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F9" w:rsidRDefault="00C857F9" w:rsidP="00F73E47">
      <w:pPr>
        <w:jc w:val="center"/>
        <w:rPr>
          <w:sz w:val="40"/>
          <w:szCs w:val="40"/>
        </w:rPr>
      </w:pPr>
      <w:r>
        <w:rPr>
          <w:sz w:val="40"/>
          <w:szCs w:val="40"/>
        </w:rPr>
        <w:t>Epargne et Investissement</w:t>
      </w:r>
    </w:p>
    <w:p w:rsidR="00F73E47" w:rsidRPr="00F73E47" w:rsidRDefault="00F73E47" w:rsidP="00F73E47">
      <w:pPr>
        <w:rPr>
          <w:i/>
        </w:rPr>
      </w:pPr>
      <w:r w:rsidRPr="00F73E47">
        <w:rPr>
          <w:i/>
        </w:rPr>
        <w:t>Par Jean-Jacques PERQUEL, 26 Janvier  2015</w:t>
      </w:r>
    </w:p>
    <w:p w:rsidR="00F73E47" w:rsidRDefault="00F73E47" w:rsidP="00C857F9"/>
    <w:p w:rsidR="00311C62" w:rsidRDefault="00C857F9" w:rsidP="00B10805">
      <w:pPr>
        <w:spacing w:after="0" w:line="240" w:lineRule="auto"/>
        <w:jc w:val="both"/>
      </w:pPr>
      <w:r>
        <w:t>L’économie française est minée par un paradoxe</w:t>
      </w:r>
      <w:r w:rsidR="00311C62">
        <w:t xml:space="preserve"> classique en période de « déflation »</w:t>
      </w:r>
      <w:r>
        <w:t> :</w:t>
      </w:r>
      <w:r w:rsidR="00B51B15">
        <w:t xml:space="preserve"> </w:t>
      </w:r>
      <w:r w:rsidR="00B10805">
        <w:t xml:space="preserve">la consommation baisse </w:t>
      </w:r>
      <w:r>
        <w:t>et l’épargne a</w:t>
      </w:r>
      <w:r w:rsidR="008E3D28">
        <w:t>ugmente. O</w:t>
      </w:r>
      <w:r>
        <w:t>n accuse « la crise </w:t>
      </w:r>
      <w:r w:rsidR="00311C62">
        <w:t xml:space="preserve">internationale </w:t>
      </w:r>
      <w:r>
        <w:t>» d’ê</w:t>
      </w:r>
      <w:r w:rsidR="00311C62">
        <w:t>tre la cause de cette anomalie. Or dan</w:t>
      </w:r>
      <w:r w:rsidR="008E3D28">
        <w:t>s le même temps l’Amérique et l</w:t>
      </w:r>
      <w:r w:rsidR="00B10805">
        <w:t xml:space="preserve">a Grande Bretagne </w:t>
      </w:r>
      <w:r w:rsidR="00311C62">
        <w:t>améliorent leur situation.</w:t>
      </w:r>
      <w:r w:rsidR="008E3D28">
        <w:t xml:space="preserve"> </w:t>
      </w:r>
      <w:r w:rsidR="00B10805">
        <w:t xml:space="preserve">Certes </w:t>
      </w:r>
      <w:r w:rsidR="00311C62">
        <w:t xml:space="preserve">ces deux </w:t>
      </w:r>
      <w:r w:rsidR="008E3D28">
        <w:t>pays ont relancé leurs économi</w:t>
      </w:r>
      <w:r w:rsidR="00311C62">
        <w:t xml:space="preserve">es par des pratiques </w:t>
      </w:r>
      <w:r w:rsidR="008E3D28">
        <w:t xml:space="preserve">financières </w:t>
      </w:r>
      <w:r w:rsidR="00311C62">
        <w:t>« non conventionnelles » que l</w:t>
      </w:r>
      <w:r w:rsidR="000150FE">
        <w:t xml:space="preserve">’Europe </w:t>
      </w:r>
      <w:r w:rsidR="00B934E6">
        <w:t>a</w:t>
      </w:r>
      <w:r w:rsidR="0084367D">
        <w:t>vait</w:t>
      </w:r>
      <w:r w:rsidR="00B934E6">
        <w:t xml:space="preserve"> refusé</w:t>
      </w:r>
      <w:r w:rsidR="00F13AFA">
        <w:t>es</w:t>
      </w:r>
      <w:r w:rsidR="0084367D">
        <w:t xml:space="preserve"> avant le22 Janvier 2015</w:t>
      </w:r>
      <w:r w:rsidR="000150FE">
        <w:t xml:space="preserve">, </w:t>
      </w:r>
      <w:r w:rsidR="00B934E6">
        <w:t>mais ils ont également recréé</w:t>
      </w:r>
      <w:r w:rsidR="00311C62">
        <w:t xml:space="preserve"> la «Confiance » qui fait défaut dans notre pays.</w:t>
      </w:r>
    </w:p>
    <w:p w:rsidR="00B10805" w:rsidRDefault="00B10805" w:rsidP="00B10805">
      <w:pPr>
        <w:spacing w:after="0" w:line="240" w:lineRule="auto"/>
        <w:jc w:val="both"/>
      </w:pPr>
    </w:p>
    <w:p w:rsidR="008E3D28" w:rsidRDefault="00C857F9" w:rsidP="00B10805">
      <w:pPr>
        <w:spacing w:after="0" w:line="240" w:lineRule="auto"/>
        <w:jc w:val="both"/>
      </w:pPr>
      <w:r>
        <w:t xml:space="preserve">Les Français n’osent pas </w:t>
      </w:r>
      <w:r w:rsidR="000D22F0">
        <w:t>« </w:t>
      </w:r>
      <w:r>
        <w:t>trop</w:t>
      </w:r>
      <w:r w:rsidR="000D22F0">
        <w:t> »</w:t>
      </w:r>
      <w:r>
        <w:t xml:space="preserve"> consommer car ils ont peur du chômage et vont chercher dans des placements quasi non rémunérés</w:t>
      </w:r>
      <w:r w:rsidR="000D22F0">
        <w:t>,</w:t>
      </w:r>
      <w:r w:rsidR="00B10805">
        <w:t xml:space="preserve"> </w:t>
      </w:r>
      <w:r>
        <w:t>vu les taux très bas actuels</w:t>
      </w:r>
      <w:r w:rsidR="000D22F0">
        <w:t>,</w:t>
      </w:r>
      <w:r>
        <w:t xml:space="preserve"> une fausse solution à leurs problèmes</w:t>
      </w:r>
      <w:r w:rsidR="00311C62">
        <w:t xml:space="preserve">. </w:t>
      </w:r>
      <w:r>
        <w:t>Cela suppose</w:t>
      </w:r>
      <w:r w:rsidR="000150FE">
        <w:t>,</w:t>
      </w:r>
      <w:r>
        <w:t xml:space="preserve"> pour compre</w:t>
      </w:r>
      <w:r w:rsidR="000D22F0">
        <w:t>ndre comment sortir de ce dilemm</w:t>
      </w:r>
      <w:r>
        <w:t>e</w:t>
      </w:r>
      <w:r w:rsidR="000150FE">
        <w:t>,</w:t>
      </w:r>
      <w:r>
        <w:t xml:space="preserve"> une analyse des comp</w:t>
      </w:r>
      <w:r w:rsidR="000D22F0">
        <w:t>o</w:t>
      </w:r>
      <w:r>
        <w:t xml:space="preserve">rtements </w:t>
      </w:r>
      <w:r w:rsidR="00F13AFA">
        <w:t xml:space="preserve">d’un </w:t>
      </w:r>
      <w:r>
        <w:t xml:space="preserve">des </w:t>
      </w:r>
      <w:r w:rsidR="00F532E6">
        <w:t xml:space="preserve">trois </w:t>
      </w:r>
      <w:r w:rsidR="00FF6D9D">
        <w:t>« S</w:t>
      </w:r>
      <w:r>
        <w:t>takeholder</w:t>
      </w:r>
      <w:r w:rsidR="000D22F0">
        <w:t>s</w:t>
      </w:r>
      <w:r>
        <w:t> »</w:t>
      </w:r>
      <w:r w:rsidR="004337B8">
        <w:t xml:space="preserve"> c’est-à-dire l</w:t>
      </w:r>
      <w:r w:rsidR="00B51B15">
        <w:t>es</w:t>
      </w:r>
      <w:r w:rsidR="004337B8">
        <w:t xml:space="preserve"> « financeurs du</w:t>
      </w:r>
      <w:r w:rsidR="00B51B15">
        <w:t xml:space="preserve"> </w:t>
      </w:r>
      <w:r w:rsidR="004337B8">
        <w:t>développement des entreprises</w:t>
      </w:r>
      <w:r w:rsidR="00906FBD">
        <w:t> »</w:t>
      </w:r>
      <w:r w:rsidR="00F73E47">
        <w:t xml:space="preserve"> (</w:t>
      </w:r>
      <w:r w:rsidR="004337B8">
        <w:t>les</w:t>
      </w:r>
      <w:r w:rsidR="003038C7">
        <w:t xml:space="preserve"> </w:t>
      </w:r>
      <w:r w:rsidR="00F532E6">
        <w:t>« </w:t>
      </w:r>
      <w:r w:rsidR="005C2422">
        <w:t xml:space="preserve"> épargnants</w:t>
      </w:r>
      <w:r w:rsidR="00F532E6">
        <w:t> »</w:t>
      </w:r>
      <w:r w:rsidR="004337B8">
        <w:t>)</w:t>
      </w:r>
      <w:r w:rsidR="008E3D28">
        <w:t>.</w:t>
      </w:r>
    </w:p>
    <w:p w:rsidR="00B10805" w:rsidRDefault="00B10805" w:rsidP="00B10805">
      <w:pPr>
        <w:spacing w:after="0" w:line="240" w:lineRule="auto"/>
        <w:jc w:val="both"/>
      </w:pPr>
    </w:p>
    <w:p w:rsidR="008E3D28" w:rsidRDefault="00F13AFA" w:rsidP="00B10805">
      <w:pPr>
        <w:spacing w:after="0" w:line="240" w:lineRule="auto"/>
        <w:jc w:val="both"/>
      </w:pPr>
      <w:r>
        <w:t>Car</w:t>
      </w:r>
      <w:r w:rsidR="005C2422">
        <w:t xml:space="preserve"> </w:t>
      </w:r>
      <w:r>
        <w:t>l</w:t>
      </w:r>
      <w:r w:rsidR="000150FE">
        <w:t>es 2 autres participants, clients et personnel des entreprises, sont dépendants de la prem</w:t>
      </w:r>
      <w:r w:rsidR="002C6172">
        <w:t>i</w:t>
      </w:r>
      <w:r w:rsidR="00B10805">
        <w:t xml:space="preserve">ère catégorie. </w:t>
      </w:r>
      <w:r w:rsidR="000150FE">
        <w:t>Ainsi le comportement des clients</w:t>
      </w:r>
      <w:r w:rsidR="004337B8">
        <w:t xml:space="preserve"> dépend non seulement de leur</w:t>
      </w:r>
      <w:r>
        <w:t>s</w:t>
      </w:r>
      <w:r w:rsidR="004337B8">
        <w:t xml:space="preserve"> possibilités financières </w:t>
      </w:r>
      <w:r w:rsidR="00C83008">
        <w:t xml:space="preserve">personnelles </w:t>
      </w:r>
      <w:r w:rsidR="004337B8">
        <w:t>mais surtout de leur confiance dans la gestion de l’économie</w:t>
      </w:r>
      <w:r w:rsidR="000150FE">
        <w:t xml:space="preserve">. </w:t>
      </w:r>
      <w:r w:rsidR="00AD3356">
        <w:t>Ainsi si l’investissement est insuffisant</w:t>
      </w:r>
      <w:r w:rsidR="002C6172">
        <w:t xml:space="preserve"> par manque de moyens, le chô</w:t>
      </w:r>
      <w:r w:rsidR="00AD3356">
        <w:t>mage augmente et la baisse des prix e</w:t>
      </w:r>
      <w:r w:rsidR="00B934E6">
        <w:t xml:space="preserve">st un « accélérateur » de la </w:t>
      </w:r>
      <w:r w:rsidR="002C6172">
        <w:t>« </w:t>
      </w:r>
      <w:r w:rsidR="00AD3356">
        <w:t>déflation ».</w:t>
      </w:r>
      <w:r w:rsidR="00B10805">
        <w:t xml:space="preserve"> </w:t>
      </w:r>
      <w:r w:rsidR="00AD3356">
        <w:t>Par exem</w:t>
      </w:r>
      <w:r w:rsidR="002C6172">
        <w:t>pl</w:t>
      </w:r>
      <w:r w:rsidR="00AD3356">
        <w:t>e l’e</w:t>
      </w:r>
      <w:r w:rsidR="002C6172">
        <w:t>s</w:t>
      </w:r>
      <w:r w:rsidR="00AD3356">
        <w:t>po</w:t>
      </w:r>
      <w:r w:rsidR="002C6172">
        <w:t>ir de baisse de prix de l’immobi</w:t>
      </w:r>
      <w:r w:rsidR="00AD3356">
        <w:t>lier</w:t>
      </w:r>
      <w:r w:rsidR="002C6172">
        <w:t xml:space="preserve"> est </w:t>
      </w:r>
      <w:r w:rsidR="004337B8">
        <w:t xml:space="preserve">un motif suffisant pour inciter les individus désireux d’investir dans la </w:t>
      </w:r>
      <w:r w:rsidR="002C6172">
        <w:t>« </w:t>
      </w:r>
      <w:r w:rsidR="004337B8">
        <w:t>pierre</w:t>
      </w:r>
      <w:r w:rsidR="002C6172">
        <w:t> »</w:t>
      </w:r>
      <w:r w:rsidR="004337B8">
        <w:t xml:space="preserve"> à retarder leurs achats.</w:t>
      </w:r>
    </w:p>
    <w:p w:rsidR="00B10805" w:rsidRDefault="00B10805" w:rsidP="00B10805">
      <w:pPr>
        <w:spacing w:after="0" w:line="240" w:lineRule="auto"/>
        <w:jc w:val="both"/>
      </w:pPr>
    </w:p>
    <w:p w:rsidR="00C857F9" w:rsidRDefault="00906FBD" w:rsidP="00B10805">
      <w:pPr>
        <w:spacing w:after="0" w:line="240" w:lineRule="auto"/>
        <w:jc w:val="both"/>
      </w:pPr>
      <w:r>
        <w:t>L</w:t>
      </w:r>
      <w:r w:rsidR="004337B8">
        <w:t xml:space="preserve">es troisièmes </w:t>
      </w:r>
      <w:r>
        <w:t>participants</w:t>
      </w:r>
      <w:r w:rsidR="00B51B15">
        <w:t xml:space="preserve"> </w:t>
      </w:r>
      <w:r w:rsidR="004337B8">
        <w:t>(</w:t>
      </w:r>
      <w:r w:rsidR="00B51B15">
        <w:t xml:space="preserve">employés </w:t>
      </w:r>
      <w:r w:rsidR="00F73E47">
        <w:t>et ouvriers</w:t>
      </w:r>
      <w:r w:rsidR="005C2422">
        <w:t xml:space="preserve">) sont </w:t>
      </w:r>
      <w:r w:rsidR="000D22F0">
        <w:t xml:space="preserve"> </w:t>
      </w:r>
      <w:r>
        <w:t xml:space="preserve">malheureusement </w:t>
      </w:r>
      <w:r w:rsidR="005C2422">
        <w:t>dépendant</w:t>
      </w:r>
      <w:r w:rsidR="00F532E6">
        <w:t>s</w:t>
      </w:r>
      <w:r w:rsidR="00B10805">
        <w:t xml:space="preserve"> des deux autres même s’</w:t>
      </w:r>
      <w:r>
        <w:t>ils participent</w:t>
      </w:r>
      <w:r w:rsidR="008E3D28">
        <w:t>,</w:t>
      </w:r>
      <w:r>
        <w:t xml:space="preserve"> un peu</w:t>
      </w:r>
      <w:r w:rsidR="008E3D28">
        <w:t>,</w:t>
      </w:r>
      <w:r>
        <w:t xml:space="preserve"> comme clients et épargnants à la situation économique. Certes t</w:t>
      </w:r>
      <w:r w:rsidR="000D22F0">
        <w:t>out</w:t>
      </w:r>
      <w:r w:rsidR="00B51B15">
        <w:t xml:space="preserve"> le monde </w:t>
      </w:r>
      <w:r w:rsidR="000D22F0">
        <w:t xml:space="preserve">les </w:t>
      </w:r>
      <w:r w:rsidR="00B51B15">
        <w:t>défend « en paroles » mais</w:t>
      </w:r>
      <w:r w:rsidR="000D22F0">
        <w:t xml:space="preserve"> person</w:t>
      </w:r>
      <w:r w:rsidR="00B934E6">
        <w:t>ne</w:t>
      </w:r>
      <w:r w:rsidR="00AB4C5A">
        <w:t xml:space="preserve"> ne sait comment les protéger</w:t>
      </w:r>
      <w:r w:rsidR="000D22F0">
        <w:t>. Les politiques</w:t>
      </w:r>
      <w:r w:rsidR="005C2422">
        <w:t>,</w:t>
      </w:r>
      <w:r w:rsidR="000D22F0">
        <w:t xml:space="preserve"> dont cela dev</w:t>
      </w:r>
      <w:r w:rsidR="00AB4C5A">
        <w:t>rait être la mission</w:t>
      </w:r>
      <w:r w:rsidR="005C2422">
        <w:t>,</w:t>
      </w:r>
      <w:r w:rsidR="00AB4C5A">
        <w:t xml:space="preserve"> se content</w:t>
      </w:r>
      <w:r w:rsidR="000D22F0">
        <w:t>ent de mesures</w:t>
      </w:r>
      <w:r w:rsidR="00AB4C5A">
        <w:t xml:space="preserve"> </w:t>
      </w:r>
      <w:r w:rsidR="00C83008">
        <w:t>« </w:t>
      </w:r>
      <w:r w:rsidR="00AB4C5A">
        <w:t>un peu</w:t>
      </w:r>
      <w:r w:rsidR="00C83008">
        <w:t> »</w:t>
      </w:r>
      <w:r w:rsidR="00AB4C5A">
        <w:t xml:space="preserve"> démago</w:t>
      </w:r>
      <w:r w:rsidR="000D22F0">
        <w:t xml:space="preserve">giques </w:t>
      </w:r>
      <w:r>
        <w:t>pour s’</w:t>
      </w:r>
      <w:r w:rsidR="00AB4C5A">
        <w:t>assurer une popu</w:t>
      </w:r>
      <w:r w:rsidR="000D22F0">
        <w:t>larité à</w:t>
      </w:r>
      <w:r w:rsidR="00B51B15">
        <w:t xml:space="preserve"> </w:t>
      </w:r>
      <w:r w:rsidR="000D22F0" w:rsidRPr="00F73E47">
        <w:t>« </w:t>
      </w:r>
      <w:r w:rsidR="00B51B15" w:rsidRPr="00F73E47">
        <w:t>court terme »</w:t>
      </w:r>
      <w:r w:rsidR="00AB4C5A" w:rsidRPr="00F73E47">
        <w:t>.</w:t>
      </w:r>
      <w:r w:rsidR="006C4498">
        <w:t xml:space="preserve"> </w:t>
      </w:r>
      <w:r w:rsidR="00F532E6" w:rsidRPr="00F73E47">
        <w:t xml:space="preserve">Les Syndicats </w:t>
      </w:r>
      <w:r w:rsidR="00F532E6">
        <w:t>protègent surtout les « travailleurs en activité » et, sauf dans leurs discours, se sentent moins concernés par les « chômeurs »</w:t>
      </w:r>
      <w:r w:rsidR="00B10805">
        <w:t>.</w:t>
      </w:r>
    </w:p>
    <w:p w:rsidR="00B10805" w:rsidRDefault="00B10805" w:rsidP="00B10805">
      <w:pPr>
        <w:spacing w:after="0" w:line="240" w:lineRule="auto"/>
        <w:jc w:val="both"/>
      </w:pPr>
    </w:p>
    <w:p w:rsidR="00203873" w:rsidRDefault="00203873" w:rsidP="00B10805">
      <w:pPr>
        <w:spacing w:after="0" w:line="240" w:lineRule="auto"/>
        <w:jc w:val="both"/>
      </w:pPr>
    </w:p>
    <w:p w:rsidR="00AB4C5A" w:rsidRPr="00B04699" w:rsidRDefault="00AB4C5A" w:rsidP="00B10805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04699">
        <w:rPr>
          <w:b/>
          <w:sz w:val="24"/>
          <w:szCs w:val="24"/>
        </w:rPr>
        <w:t xml:space="preserve">Les </w:t>
      </w:r>
      <w:r w:rsidR="00906FBD" w:rsidRPr="00B04699">
        <w:rPr>
          <w:b/>
          <w:sz w:val="24"/>
          <w:szCs w:val="24"/>
        </w:rPr>
        <w:t xml:space="preserve">contraintes des </w:t>
      </w:r>
      <w:r w:rsidRPr="00B04699">
        <w:rPr>
          <w:b/>
          <w:sz w:val="24"/>
          <w:szCs w:val="24"/>
        </w:rPr>
        <w:t>Eparg</w:t>
      </w:r>
      <w:r w:rsidR="005C2422" w:rsidRPr="00B04699">
        <w:rPr>
          <w:b/>
          <w:sz w:val="24"/>
          <w:szCs w:val="24"/>
        </w:rPr>
        <w:t>n</w:t>
      </w:r>
      <w:r w:rsidRPr="00B04699">
        <w:rPr>
          <w:b/>
          <w:sz w:val="24"/>
          <w:szCs w:val="24"/>
        </w:rPr>
        <w:t>ants</w:t>
      </w:r>
    </w:p>
    <w:p w:rsidR="00B10805" w:rsidRDefault="00B10805" w:rsidP="00B10805">
      <w:pPr>
        <w:spacing w:after="0" w:line="240" w:lineRule="auto"/>
        <w:jc w:val="both"/>
      </w:pPr>
    </w:p>
    <w:p w:rsidR="005C2422" w:rsidRDefault="005C2422" w:rsidP="00B10805">
      <w:pPr>
        <w:spacing w:after="0" w:line="240" w:lineRule="auto"/>
        <w:jc w:val="both"/>
      </w:pPr>
      <w:r>
        <w:t>Ceux-ci subissent trois différentes influences qui les incitent à une certaine passivité :</w:t>
      </w:r>
    </w:p>
    <w:p w:rsidR="00B10805" w:rsidRDefault="00B10805" w:rsidP="00B10805">
      <w:pPr>
        <w:spacing w:after="0" w:line="240" w:lineRule="auto"/>
        <w:jc w:val="both"/>
      </w:pPr>
    </w:p>
    <w:p w:rsidR="005C2422" w:rsidRPr="00B04699" w:rsidRDefault="005C2422" w:rsidP="00B10805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B04699">
        <w:rPr>
          <w:b/>
        </w:rPr>
        <w:t>L’esprit de précaution</w:t>
      </w:r>
    </w:p>
    <w:p w:rsidR="00B10805" w:rsidRDefault="00B10805" w:rsidP="00B10805">
      <w:pPr>
        <w:spacing w:after="0" w:line="240" w:lineRule="auto"/>
        <w:jc w:val="both"/>
      </w:pPr>
    </w:p>
    <w:p w:rsidR="00382A75" w:rsidRDefault="005C2422" w:rsidP="00B10805">
      <w:pPr>
        <w:spacing w:after="0" w:line="240" w:lineRule="auto"/>
        <w:jc w:val="both"/>
      </w:pPr>
      <w:r>
        <w:t>Non seulement il e</w:t>
      </w:r>
      <w:r w:rsidR="00382A75">
        <w:t>st inscrit dans la C</w:t>
      </w:r>
      <w:r>
        <w:t>onstitution, mais il fait l’o</w:t>
      </w:r>
      <w:r w:rsidR="0062435D">
        <w:t xml:space="preserve">bjet de toutes les attentions. </w:t>
      </w:r>
      <w:r w:rsidR="000B3BD6">
        <w:t>L</w:t>
      </w:r>
      <w:r w:rsidR="00F73E47">
        <w:t xml:space="preserve">ors </w:t>
      </w:r>
      <w:r w:rsidR="003114AD">
        <w:t>d’</w:t>
      </w:r>
      <w:r>
        <w:t>une introduction sur le marché financier, l’A.M.F</w:t>
      </w:r>
      <w:r w:rsidR="00810450">
        <w:t xml:space="preserve"> </w:t>
      </w:r>
      <w:r>
        <w:t>met en gard</w:t>
      </w:r>
      <w:r w:rsidR="00F13AFA">
        <w:t>e les souscripteurs potentiels contre l</w:t>
      </w:r>
      <w:r>
        <w:t>es risques qu’ils courent</w:t>
      </w:r>
      <w:r w:rsidR="00810450">
        <w:t>. Les pouvoirs publics incitent les Ménages à utiliser leur épargne en dépôts dans les  « Caisses d’Epargne » mê</w:t>
      </w:r>
      <w:r w:rsidR="003114AD">
        <w:t xml:space="preserve">me si le taux réel est négatif, </w:t>
      </w:r>
      <w:r w:rsidR="00810450">
        <w:t>ou si ce taux devient trop rébarbatif en Assurances –Vie</w:t>
      </w:r>
      <w:r w:rsidR="0062435D">
        <w:t xml:space="preserve"> monétaires essentiellement</w:t>
      </w:r>
      <w:r w:rsidR="00810450">
        <w:t xml:space="preserve"> placées en fonds d’état et un peu en obligations « Corporate »</w:t>
      </w:r>
      <w:r w:rsidR="00F532E6">
        <w:t>.</w:t>
      </w:r>
      <w:r w:rsidR="00810450">
        <w:t xml:space="preserve"> </w:t>
      </w:r>
      <w:r w:rsidR="0062435D">
        <w:t>Certes on a créé des Assurances en « Unités de Compte » qui jusqu’à présent ont</w:t>
      </w:r>
      <w:r w:rsidR="00F532E6">
        <w:t xml:space="preserve"> eu relativement peu de succès</w:t>
      </w:r>
      <w:r w:rsidR="000B3BD6">
        <w:t>. L</w:t>
      </w:r>
      <w:r w:rsidR="00F73E47">
        <w:t>orsque le public est tenté, e</w:t>
      </w:r>
      <w:r w:rsidR="003114AD">
        <w:t>n période de hausse de la Bourse, de s’intéresser aux valeur</w:t>
      </w:r>
      <w:r w:rsidR="0062435D">
        <w:t>s mobiliè</w:t>
      </w:r>
      <w:r w:rsidR="003114AD">
        <w:t>res</w:t>
      </w:r>
      <w:r w:rsidR="0062435D">
        <w:t>,</w:t>
      </w:r>
      <w:r w:rsidR="003114AD">
        <w:t xml:space="preserve"> </w:t>
      </w:r>
      <w:r w:rsidR="0062435D">
        <w:t>on l’incite plutôt à souscrire des</w:t>
      </w:r>
      <w:r w:rsidR="003114AD">
        <w:t xml:space="preserve"> </w:t>
      </w:r>
      <w:r w:rsidR="00810450">
        <w:t>O.P.C.V</w:t>
      </w:r>
      <w:r w:rsidR="003114AD">
        <w:t>.</w:t>
      </w:r>
      <w:r w:rsidR="00810450">
        <w:t>M</w:t>
      </w:r>
      <w:r w:rsidR="003038C7">
        <w:t>.</w:t>
      </w:r>
      <w:r w:rsidR="00810450">
        <w:t xml:space="preserve">s où </w:t>
      </w:r>
      <w:r w:rsidR="004D3719">
        <w:t>les risques sont « répartis » c-</w:t>
      </w:r>
      <w:r w:rsidR="00810450">
        <w:t>à-</w:t>
      </w:r>
      <w:r w:rsidR="0062435D">
        <w:t>d rendus</w:t>
      </w:r>
      <w:r w:rsidR="00BC3639">
        <w:t xml:space="preserve">, en apparence, </w:t>
      </w:r>
      <w:r w:rsidR="0062435D">
        <w:t>un peu moins dangereux.</w:t>
      </w:r>
      <w:r w:rsidR="000B3BD6">
        <w:t xml:space="preserve"> Mais c’est une forme de « collectivisation » de l’épargne. Les individus sont dépossédés du plaisir de réaliser par eux-mêmes </w:t>
      </w:r>
      <w:r w:rsidR="000B3BD6">
        <w:lastRenderedPageBreak/>
        <w:t>(ou leurs gérants) une gestion où la connaissance des entreprises leur permet d’avoir l’impression de participer au « Capitalisme ».</w:t>
      </w:r>
    </w:p>
    <w:p w:rsidR="00B10805" w:rsidRDefault="00B10805" w:rsidP="00B10805">
      <w:pPr>
        <w:spacing w:after="0" w:line="240" w:lineRule="auto"/>
        <w:jc w:val="both"/>
      </w:pPr>
    </w:p>
    <w:p w:rsidR="005C2422" w:rsidRDefault="0062435D" w:rsidP="00B10805">
      <w:pPr>
        <w:spacing w:after="0" w:line="240" w:lineRule="auto"/>
        <w:jc w:val="both"/>
      </w:pPr>
      <w:r>
        <w:t>L</w:t>
      </w:r>
      <w:r w:rsidR="00382A75">
        <w:t>es Français acceptent</w:t>
      </w:r>
      <w:r w:rsidR="003114AD">
        <w:t xml:space="preserve"> d</w:t>
      </w:r>
      <w:r w:rsidR="00F73E47">
        <w:t>e prendre des risques (</w:t>
      </w:r>
      <w:r w:rsidR="00382A75">
        <w:t>loteries variées,</w:t>
      </w:r>
      <w:r w:rsidR="00F73E47">
        <w:t xml:space="preserve"> </w:t>
      </w:r>
      <w:r w:rsidR="00382A75">
        <w:t>casino</w:t>
      </w:r>
      <w:r w:rsidR="00F532E6">
        <w:t>,</w:t>
      </w:r>
      <w:r w:rsidR="00BC3639">
        <w:t xml:space="preserve"> co</w:t>
      </w:r>
      <w:r>
        <w:t xml:space="preserve">ntrats Ponzi </w:t>
      </w:r>
      <w:r w:rsidR="00F532E6">
        <w:t xml:space="preserve">style </w:t>
      </w:r>
      <w:r w:rsidR="003038C7">
        <w:t>Madof</w:t>
      </w:r>
      <w:r w:rsidR="00F13AFA">
        <w:t xml:space="preserve">f </w:t>
      </w:r>
      <w:r w:rsidR="00382A75">
        <w:t>etc</w:t>
      </w:r>
      <w:r w:rsidR="00F73E47">
        <w:t>.</w:t>
      </w:r>
      <w:r w:rsidR="00382A75">
        <w:t>)</w:t>
      </w:r>
      <w:r w:rsidR="000B3BD6">
        <w:t xml:space="preserve"> </w:t>
      </w:r>
      <w:r w:rsidR="00382A75">
        <w:t xml:space="preserve">mais ce sont toujours des risques à échéances courtes et à bénéfices potentiels </w:t>
      </w:r>
      <w:r w:rsidR="003114AD">
        <w:t xml:space="preserve">importants. Cela permet de </w:t>
      </w:r>
      <w:r>
        <w:t>« </w:t>
      </w:r>
      <w:r w:rsidR="003114AD">
        <w:t>rêver</w:t>
      </w:r>
      <w:r>
        <w:t> »</w:t>
      </w:r>
      <w:r w:rsidR="003114AD">
        <w:t>, surtout si les sommes « mises en jeu » restent faibles</w:t>
      </w:r>
      <w:r w:rsidR="00BC3639">
        <w:t xml:space="preserve">, </w:t>
      </w:r>
      <w:r w:rsidR="00F532E6">
        <w:t>(</w:t>
      </w:r>
      <w:r w:rsidR="00BC3639">
        <w:t>ce qui n’est pas toujours le cas</w:t>
      </w:r>
      <w:r w:rsidR="00F532E6">
        <w:t>)</w:t>
      </w:r>
      <w:r w:rsidR="003114AD">
        <w:t>.</w:t>
      </w:r>
    </w:p>
    <w:p w:rsidR="00B10805" w:rsidRDefault="00B10805" w:rsidP="00B10805">
      <w:pPr>
        <w:spacing w:after="0" w:line="240" w:lineRule="auto"/>
        <w:jc w:val="both"/>
      </w:pPr>
    </w:p>
    <w:p w:rsidR="00382A75" w:rsidRPr="00B04699" w:rsidRDefault="00382A75" w:rsidP="00B10805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B04699">
        <w:rPr>
          <w:b/>
        </w:rPr>
        <w:t xml:space="preserve">La politique </w:t>
      </w:r>
      <w:r w:rsidR="00586974" w:rsidRPr="00B04699">
        <w:rPr>
          <w:b/>
        </w:rPr>
        <w:t>des Autorités de Contrôle</w:t>
      </w:r>
    </w:p>
    <w:p w:rsidR="00B10805" w:rsidRDefault="00B10805" w:rsidP="00B10805">
      <w:pPr>
        <w:spacing w:after="0" w:line="240" w:lineRule="auto"/>
        <w:jc w:val="both"/>
      </w:pPr>
    </w:p>
    <w:p w:rsidR="00550B11" w:rsidRDefault="00BF01E8" w:rsidP="00B10805">
      <w:pPr>
        <w:spacing w:after="0" w:line="240" w:lineRule="auto"/>
        <w:jc w:val="both"/>
      </w:pPr>
      <w:r>
        <w:t>I</w:t>
      </w:r>
      <w:r w:rsidR="00586974">
        <w:t>l s’agit essentiellement des mesures prises dans Bâle III et Solvency II</w:t>
      </w:r>
      <w:r w:rsidR="003114AD">
        <w:t xml:space="preserve"> (en Amérique</w:t>
      </w:r>
      <w:r w:rsidR="00732F5C">
        <w:t xml:space="preserve"> le </w:t>
      </w:r>
      <w:r w:rsidR="003114AD">
        <w:t xml:space="preserve"> Sarbanes-Oxley </w:t>
      </w:r>
      <w:r w:rsidR="00732F5C">
        <w:t xml:space="preserve">Act </w:t>
      </w:r>
      <w:r w:rsidR="003114AD">
        <w:t xml:space="preserve">voté en </w:t>
      </w:r>
      <w:r w:rsidR="000D72BF">
        <w:t xml:space="preserve">2002 </w:t>
      </w:r>
      <w:r w:rsidR="003114AD">
        <w:t>et dont la complexité et la lourdeur sont tels que les décrets d’application ne sont toujours pas terminés)</w:t>
      </w:r>
      <w:r w:rsidR="00586974">
        <w:t>. Le</w:t>
      </w:r>
      <w:r w:rsidR="003114AD">
        <w:t>ur</w:t>
      </w:r>
      <w:r w:rsidR="00586974">
        <w:t xml:space="preserve"> but est d’éviter</w:t>
      </w:r>
      <w:r w:rsidR="00550B11">
        <w:t>,</w:t>
      </w:r>
      <w:r w:rsidR="00586974">
        <w:t xml:space="preserve"> lors de difficultés financières futures</w:t>
      </w:r>
      <w:r w:rsidR="00550B11">
        <w:t>,</w:t>
      </w:r>
      <w:r w:rsidR="00586974">
        <w:t xml:space="preserve"> le « recours au Prêteur en dernier Ressort » au nom d’une contre-vérité économique partielle selon laquelle ce recours entraîne</w:t>
      </w:r>
      <w:r w:rsidR="003114AD">
        <w:t xml:space="preserve"> toujours</w:t>
      </w:r>
      <w:r w:rsidR="00586974">
        <w:t xml:space="preserve"> un appel de fonds du public</w:t>
      </w:r>
      <w:r w:rsidR="003114AD">
        <w:t xml:space="preserve"> (augmentation d’impôts)</w:t>
      </w:r>
      <w:r w:rsidR="00586974">
        <w:t>. En eff</w:t>
      </w:r>
      <w:r w:rsidR="00B934E6">
        <w:t xml:space="preserve">et, </w:t>
      </w:r>
      <w:r w:rsidR="000B3BD6">
        <w:t xml:space="preserve">en général, </w:t>
      </w:r>
      <w:r w:rsidR="00B04699">
        <w:t xml:space="preserve">ce </w:t>
      </w:r>
      <w:r w:rsidR="003114AD">
        <w:t>« R</w:t>
      </w:r>
      <w:r w:rsidR="00586974">
        <w:t>ecours</w:t>
      </w:r>
      <w:r w:rsidR="003114AD">
        <w:t> »</w:t>
      </w:r>
      <w:r w:rsidR="00586974">
        <w:t xml:space="preserve"> n</w:t>
      </w:r>
      <w:r w:rsidR="00550B11">
        <w:t>’</w:t>
      </w:r>
      <w:r w:rsidR="00586974">
        <w:t>a lieu qu’en période de crise</w:t>
      </w:r>
      <w:r w:rsidR="00B934E6">
        <w:t xml:space="preserve"> </w:t>
      </w:r>
      <w:r w:rsidR="00586974">
        <w:t>c-à-d lorsqu’une émission de monnaie</w:t>
      </w:r>
      <w:r w:rsidR="008E3D28">
        <w:t xml:space="preserve"> non gagée (vulgairement la « Planche à Billets »)</w:t>
      </w:r>
      <w:r w:rsidR="00586974">
        <w:t xml:space="preserve"> par la Banque Centrale </w:t>
      </w:r>
      <w:r w:rsidR="00B934E6">
        <w:t>se révèle indispensable</w:t>
      </w:r>
      <w:r w:rsidR="00586974">
        <w:t xml:space="preserve"> pour</w:t>
      </w:r>
      <w:r w:rsidR="00B934E6">
        <w:t xml:space="preserve"> compenser le ralentissement de la vitesse de rotation de la monnaie et </w:t>
      </w:r>
      <w:r w:rsidR="00586974">
        <w:t>assurer la reprise économique. (CF. les politiques non conventionnelles anglaise et américaine</w:t>
      </w:r>
      <w:r w:rsidR="00B934E6">
        <w:t xml:space="preserve"> et depuis le 23 Janvier 2015, la tentative très particulière de la Banque Centrale Européenne</w:t>
      </w:r>
      <w:r w:rsidR="00586974">
        <w:t>.)</w:t>
      </w:r>
    </w:p>
    <w:p w:rsidR="00B10805" w:rsidRDefault="00B10805" w:rsidP="00B10805">
      <w:pPr>
        <w:spacing w:after="0" w:line="240" w:lineRule="auto"/>
        <w:jc w:val="both"/>
      </w:pPr>
    </w:p>
    <w:p w:rsidR="002F41A8" w:rsidRDefault="00F73E47" w:rsidP="00B10805">
      <w:pPr>
        <w:spacing w:after="0" w:line="240" w:lineRule="auto"/>
        <w:jc w:val="both"/>
      </w:pPr>
      <w:r>
        <w:t>Aussi</w:t>
      </w:r>
      <w:r w:rsidR="00FF6D9D">
        <w:t xml:space="preserve">, </w:t>
      </w:r>
      <w:r w:rsidR="00B934E6">
        <w:t>l’analyse classique qui ne tient pas compte de la v</w:t>
      </w:r>
      <w:r w:rsidR="00F13AFA">
        <w:t>itesse</w:t>
      </w:r>
      <w:r w:rsidR="00B934E6">
        <w:t xml:space="preserve"> de r</w:t>
      </w:r>
      <w:r w:rsidR="00FF6D9D">
        <w:t>ota</w:t>
      </w:r>
      <w:r w:rsidR="00B934E6">
        <w:t>tio</w:t>
      </w:r>
      <w:r w:rsidR="00FF6D9D">
        <w:t>n</w:t>
      </w:r>
      <w:r w:rsidR="00B934E6">
        <w:t xml:space="preserve"> de la monnaie</w:t>
      </w:r>
      <w:r w:rsidR="00FF6D9D">
        <w:t>, qu’elle considère « stable » donc négligeable, entraîne une politique</w:t>
      </w:r>
      <w:r w:rsidR="00550B11">
        <w:t xml:space="preserve"> à courte vue</w:t>
      </w:r>
      <w:r w:rsidR="00FF6D9D">
        <w:t xml:space="preserve"> de « non émission monétaire non gagée. ». Cela gê</w:t>
      </w:r>
      <w:r w:rsidR="00586974">
        <w:t xml:space="preserve">ne toute reprise économique et ne répond absolument pas </w:t>
      </w:r>
      <w:r w:rsidR="000A1FBB">
        <w:t>à l’existence des risques actuels. A titre d’exemple on peut citer la masse de produits dérivés (plus de 600 trillons de dollars)</w:t>
      </w:r>
      <w:r w:rsidR="00732F5C">
        <w:t>.</w:t>
      </w:r>
      <w:r w:rsidR="000A1FBB">
        <w:t xml:space="preserve"> La solution trouvée consiste à en faire passer le plus possible par </w:t>
      </w:r>
      <w:r w:rsidR="002F41A8">
        <w:t>des « C</w:t>
      </w:r>
      <w:r w:rsidR="000A1FBB">
        <w:t>hambres de Compensation</w:t>
      </w:r>
      <w:r w:rsidR="002F41A8">
        <w:t> »</w:t>
      </w:r>
      <w:r w:rsidR="00550B11">
        <w:t xml:space="preserve"> qui garantissent la bonne fin des opérations. Or </w:t>
      </w:r>
      <w:r w:rsidR="000A1FBB">
        <w:t>les cap</w:t>
      </w:r>
      <w:r w:rsidR="00550B11">
        <w:t>itaux propres qui servent de co</w:t>
      </w:r>
      <w:r w:rsidR="000A1FBB">
        <w:t>uverture aux risques qu</w:t>
      </w:r>
      <w:r w:rsidR="00550B11">
        <w:t>e ces chambres</w:t>
      </w:r>
      <w:r w:rsidR="000A1FBB">
        <w:t xml:space="preserve"> acceptent est en général d’u</w:t>
      </w:r>
      <w:r w:rsidR="00550B11">
        <w:t>n milliard à un milliard et dem</w:t>
      </w:r>
      <w:r w:rsidR="000A1FBB">
        <w:t>i</w:t>
      </w:r>
      <w:r w:rsidR="000B3BD6">
        <w:t xml:space="preserve"> de dollars</w:t>
      </w:r>
      <w:r w:rsidR="002F41A8">
        <w:t>,</w:t>
      </w:r>
      <w:r w:rsidR="00550B11">
        <w:t xml:space="preserve"> montant insignifiant par rapport à la masse des produits dérivés</w:t>
      </w:r>
      <w:r w:rsidR="000A1FBB">
        <w:t>.</w:t>
      </w:r>
    </w:p>
    <w:p w:rsidR="00B10805" w:rsidRDefault="00B10805" w:rsidP="00B10805">
      <w:pPr>
        <w:spacing w:after="0" w:line="240" w:lineRule="auto"/>
        <w:jc w:val="both"/>
      </w:pPr>
    </w:p>
    <w:p w:rsidR="00586974" w:rsidRDefault="00550B11" w:rsidP="00B10805">
      <w:pPr>
        <w:spacing w:after="0" w:line="240" w:lineRule="auto"/>
        <w:jc w:val="both"/>
      </w:pPr>
      <w:r>
        <w:t>Parmi ces produits</w:t>
      </w:r>
      <w:r w:rsidR="000A1FBB">
        <w:t xml:space="preserve"> </w:t>
      </w:r>
      <w:r>
        <w:t xml:space="preserve">il </w:t>
      </w:r>
      <w:r w:rsidR="00FF6D9D">
        <w:t xml:space="preserve">en </w:t>
      </w:r>
      <w:r>
        <w:t>existe un</w:t>
      </w:r>
      <w:r w:rsidR="002F41A8">
        <w:t xml:space="preserve"> dont le risque est</w:t>
      </w:r>
      <w:r w:rsidR="00FF6D9D">
        <w:t xml:space="preserve"> majeur</w:t>
      </w:r>
      <w:r w:rsidR="00B04699">
        <w:t xml:space="preserve"> </w:t>
      </w:r>
      <w:r w:rsidR="002F41A8">
        <w:t>: les C.D.S.</w:t>
      </w:r>
      <w:r w:rsidR="00732F5C">
        <w:t>s</w:t>
      </w:r>
      <w:r w:rsidR="00B10805">
        <w:t xml:space="preserve"> </w:t>
      </w:r>
      <w:r w:rsidR="002F41A8">
        <w:t>dont le montant actuel dépasse 20 trillons bien qu’il soit en lé</w:t>
      </w:r>
      <w:r w:rsidR="000B3BD6">
        <w:t>gère baisse par rapport à celui</w:t>
      </w:r>
      <w:r w:rsidR="002F41A8">
        <w:t xml:space="preserve"> des années précédentes</w:t>
      </w:r>
      <w:r w:rsidR="00732F5C">
        <w:t>)</w:t>
      </w:r>
      <w:r w:rsidR="002F41A8">
        <w:t xml:space="preserve">. Le </w:t>
      </w:r>
      <w:r w:rsidR="000A1FBB">
        <w:t xml:space="preserve">risque </w:t>
      </w:r>
      <w:r w:rsidR="006E14E0">
        <w:t xml:space="preserve">reste </w:t>
      </w:r>
      <w:r w:rsidR="000A1FBB">
        <w:t>élevé pour les institutionnels qui vendent des C.D.S</w:t>
      </w:r>
      <w:r>
        <w:t>,</w:t>
      </w:r>
      <w:r w:rsidR="00732F5C">
        <w:t>s</w:t>
      </w:r>
      <w:r w:rsidR="000A1FBB">
        <w:t>.</w:t>
      </w:r>
      <w:r w:rsidR="00732F5C">
        <w:t xml:space="preserve"> </w:t>
      </w:r>
      <w:r w:rsidR="002F41A8">
        <w:t xml:space="preserve">A titre d’exemple l’accord de </w:t>
      </w:r>
      <w:r w:rsidR="00732F5C">
        <w:t>Deauville entre Nicolas Sarkozy</w:t>
      </w:r>
      <w:r w:rsidR="002F41A8">
        <w:t xml:space="preserve"> et Angela Merkel faisant payer une partie de la dette grecque aux prêteurs privés a été considéré comme entraînant une faillite partielle. Cela a fait </w:t>
      </w:r>
      <w:r w:rsidR="00107F21">
        <w:t>« </w:t>
      </w:r>
      <w:r w:rsidR="002F41A8">
        <w:t>jouer » le re</w:t>
      </w:r>
      <w:r w:rsidR="006E14E0">
        <w:t>mboursement des C.D.S s et a</w:t>
      </w:r>
      <w:r w:rsidR="00203873">
        <w:t xml:space="preserve"> coûté 3 milliards de d</w:t>
      </w:r>
      <w:r w:rsidR="00107F21">
        <w:t>ollars aux I</w:t>
      </w:r>
      <w:r w:rsidR="002F41A8">
        <w:t>nstitu</w:t>
      </w:r>
      <w:r w:rsidR="00732F5C">
        <w:t>tionnels qui avaient vendu ces C</w:t>
      </w:r>
      <w:r w:rsidR="00203873">
        <w:t>.D.S.s</w:t>
      </w:r>
      <w:r w:rsidR="00107F21">
        <w:t>.</w:t>
      </w:r>
      <w:r w:rsidR="00203873">
        <w:t xml:space="preserve"> </w:t>
      </w:r>
      <w:r w:rsidR="00107F21">
        <w:t xml:space="preserve">Aussi </w:t>
      </w:r>
      <w:r w:rsidR="000A1FBB">
        <w:t>en cas de faillites importantes les</w:t>
      </w:r>
      <w:r w:rsidR="00107F21">
        <w:t xml:space="preserve"> </w:t>
      </w:r>
      <w:r>
        <w:t>C.D.S. entraîneraie</w:t>
      </w:r>
      <w:r w:rsidR="000A1FBB">
        <w:t>nt une catastrophe bancaire d’une telle ampleur que le</w:t>
      </w:r>
      <w:r>
        <w:t>s</w:t>
      </w:r>
      <w:r w:rsidR="000A1FBB">
        <w:t xml:space="preserve"> mini-mesures style Bâle III</w:t>
      </w:r>
      <w:r w:rsidR="006E14E0">
        <w:t xml:space="preserve">, </w:t>
      </w:r>
      <w:r w:rsidR="00732F5C">
        <w:t>si</w:t>
      </w:r>
      <w:r w:rsidR="006E14E0">
        <w:t xml:space="preserve"> </w:t>
      </w:r>
      <w:r>
        <w:t xml:space="preserve">parfaitement efficaces pour gêner le développement économique, </w:t>
      </w:r>
      <w:r w:rsidR="000A1FBB">
        <w:t xml:space="preserve">seraient totalement insuffisantes </w:t>
      </w:r>
      <w:r>
        <w:t>pour éviter des faillites bancaires en chaine. L</w:t>
      </w:r>
      <w:r w:rsidR="000A1FBB">
        <w:t>e recours au prêteur de dernier ressort serait</w:t>
      </w:r>
      <w:r w:rsidR="00107F21">
        <w:t xml:space="preserve"> alors </w:t>
      </w:r>
      <w:r w:rsidR="000A1FBB">
        <w:t xml:space="preserve"> tellement important que ,dans ce cas</w:t>
      </w:r>
      <w:r>
        <w:t>,</w:t>
      </w:r>
      <w:r w:rsidR="000A1FBB">
        <w:t xml:space="preserve"> on serait</w:t>
      </w:r>
      <w:r w:rsidR="00782F8E">
        <w:t xml:space="preserve"> vraiment</w:t>
      </w:r>
      <w:r w:rsidR="000A1FBB">
        <w:t xml:space="preserve"> obligé de faire appel au public.</w:t>
      </w:r>
    </w:p>
    <w:p w:rsidR="00B10805" w:rsidRDefault="00B10805" w:rsidP="00B10805">
      <w:pPr>
        <w:spacing w:after="0" w:line="240" w:lineRule="auto"/>
        <w:jc w:val="both"/>
      </w:pPr>
    </w:p>
    <w:p w:rsidR="007F7F3D" w:rsidRPr="00B04699" w:rsidRDefault="00B10805" w:rsidP="00B10805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B04699">
        <w:rPr>
          <w:b/>
        </w:rPr>
        <w:t xml:space="preserve"> Le rôle des Pouvoirs Publics</w:t>
      </w:r>
    </w:p>
    <w:p w:rsidR="00B10805" w:rsidRDefault="00B10805" w:rsidP="00B10805">
      <w:pPr>
        <w:spacing w:after="0" w:line="240" w:lineRule="auto"/>
        <w:jc w:val="both"/>
      </w:pPr>
    </w:p>
    <w:p w:rsidR="00BF01E8" w:rsidRDefault="00107F21" w:rsidP="00B10805">
      <w:pPr>
        <w:spacing w:after="0" w:line="240" w:lineRule="auto"/>
        <w:jc w:val="both"/>
      </w:pPr>
      <w:r>
        <w:t>La position des Pouvoirs Pu</w:t>
      </w:r>
      <w:r w:rsidR="003038C7">
        <w:t xml:space="preserve">blics consiste à privilégier deux </w:t>
      </w:r>
      <w:r>
        <w:t>types de Stakeholders c-à-d les clients surnommé</w:t>
      </w:r>
      <w:r w:rsidR="00F13AFA">
        <w:t>s</w:t>
      </w:r>
      <w:r w:rsidR="00FE5367">
        <w:t xml:space="preserve"> « </w:t>
      </w:r>
      <w:r>
        <w:t>les consommateurs</w:t>
      </w:r>
      <w:r w:rsidR="00F13AFA">
        <w:t> »</w:t>
      </w:r>
      <w:r>
        <w:t xml:space="preserve"> et le personnel. Pour les premiers on cherche à augmenter au maximum la concurrence entre producteurs pour leur assurer les</w:t>
      </w:r>
      <w:r w:rsidR="00B10805">
        <w:t xml:space="preserve"> meilleurs prix</w:t>
      </w:r>
      <w:r>
        <w:t>.</w:t>
      </w:r>
      <w:r w:rsidR="00B10805">
        <w:t xml:space="preserve"> </w:t>
      </w:r>
      <w:r>
        <w:t>Cela risque de réduire les marges des entreprises et de les empêcher de faire des investissements, solution qui a surtout pour effet de pénaliser l’emploi.</w:t>
      </w:r>
    </w:p>
    <w:p w:rsidR="00B10805" w:rsidRDefault="00B10805" w:rsidP="00B10805">
      <w:pPr>
        <w:spacing w:after="0" w:line="240" w:lineRule="auto"/>
        <w:jc w:val="both"/>
      </w:pPr>
    </w:p>
    <w:p w:rsidR="00CF4D33" w:rsidRDefault="003038C7" w:rsidP="00B10805">
      <w:pPr>
        <w:spacing w:after="0" w:line="240" w:lineRule="auto"/>
        <w:jc w:val="both"/>
      </w:pPr>
      <w:r>
        <w:t>A titre d’</w:t>
      </w:r>
      <w:r w:rsidR="00BF01E8">
        <w:t>exemple, dans le domaine financier, on a de plus en plus besoin de faire appel à la Bourse pour assurer le financement des investissements car les banques vont de moins</w:t>
      </w:r>
      <w:r w:rsidR="00FF6D9D">
        <w:t xml:space="preserve"> en moins</w:t>
      </w:r>
      <w:r w:rsidR="00F73E47">
        <w:t xml:space="preserve"> pouvoir </w:t>
      </w:r>
      <w:r w:rsidR="00BF01E8">
        <w:lastRenderedPageBreak/>
        <w:t>fournir des fonds aux entreprises.</w:t>
      </w:r>
      <w:r w:rsidR="00921152">
        <w:t xml:space="preserve"> Or, </w:t>
      </w:r>
      <w:r w:rsidR="00BF01E8">
        <w:t>en contradiction avec cette politique,</w:t>
      </w:r>
      <w:r w:rsidR="00CF4D33">
        <w:t xml:space="preserve"> la mu</w:t>
      </w:r>
      <w:r w:rsidR="00107F21">
        <w:t>ltiplication des Marchés financiers</w:t>
      </w:r>
      <w:r w:rsidR="00CF4D33">
        <w:t xml:space="preserve"> (MIFID</w:t>
      </w:r>
      <w:r w:rsidR="006E14E0">
        <w:t xml:space="preserve"> </w:t>
      </w:r>
      <w:r w:rsidR="00CF4D33">
        <w:t>I et II)</w:t>
      </w:r>
      <w:r>
        <w:t xml:space="preserve"> assure</w:t>
      </w:r>
      <w:r w:rsidR="00BF01E8">
        <w:t>, sans raison</w:t>
      </w:r>
      <w:r>
        <w:t xml:space="preserve"> économique</w:t>
      </w:r>
      <w:r w:rsidR="00BF01E8">
        <w:t xml:space="preserve">, une amélioration de la concurrence entre </w:t>
      </w:r>
      <w:r>
        <w:t xml:space="preserve">intermédiaires. Cela  fait </w:t>
      </w:r>
      <w:r w:rsidR="00FA1712">
        <w:t xml:space="preserve"> baisser leurs commi</w:t>
      </w:r>
      <w:r w:rsidR="00BF01E8">
        <w:t>ssions,</w:t>
      </w:r>
      <w:r>
        <w:t xml:space="preserve"> mais </w:t>
      </w:r>
      <w:r w:rsidR="00C83008">
        <w:t xml:space="preserve"> ne fait pas réellement diminuer le coût des transactions, vu le nombre de nouv</w:t>
      </w:r>
      <w:r w:rsidR="00FA41FD">
        <w:t>e</w:t>
      </w:r>
      <w:r w:rsidR="00C83008">
        <w:t xml:space="preserve">aux intermédiaires qui </w:t>
      </w:r>
      <w:r w:rsidR="00F42225">
        <w:t>« </w:t>
      </w:r>
      <w:r w:rsidR="00C83008">
        <w:t>désirent être rémunérés</w:t>
      </w:r>
      <w:r w:rsidR="00F42225">
        <w:t> »</w:t>
      </w:r>
      <w:r w:rsidR="00FA41FD">
        <w:t>. Aussi</w:t>
      </w:r>
      <w:r w:rsidR="00BF01E8">
        <w:t xml:space="preserve"> </w:t>
      </w:r>
      <w:r w:rsidR="00CF4D33">
        <w:t>pour assurer la protection des clients</w:t>
      </w:r>
      <w:r w:rsidR="00FA41FD">
        <w:t xml:space="preserve">, on a inventé </w:t>
      </w:r>
      <w:r w:rsidR="00CF4D33">
        <w:t>la « </w:t>
      </w:r>
      <w:r w:rsidR="006E14E0">
        <w:t>Best Execution</w:t>
      </w:r>
      <w:r w:rsidR="00F42225">
        <w:t xml:space="preserve"> </w:t>
      </w:r>
      <w:r w:rsidR="00CF4D33">
        <w:t>»</w:t>
      </w:r>
      <w:r w:rsidR="00921152">
        <w:t>,</w:t>
      </w:r>
      <w:r w:rsidR="00F73E47">
        <w:t xml:space="preserve"> </w:t>
      </w:r>
      <w:r w:rsidR="00FA41FD">
        <w:t>d’autant moins efficace que cette</w:t>
      </w:r>
      <w:r w:rsidR="00921152">
        <w:t xml:space="preserve"> politique comp</w:t>
      </w:r>
      <w:r w:rsidR="00FA41FD">
        <w:t>orte</w:t>
      </w:r>
      <w:r w:rsidR="00921152">
        <w:t xml:space="preserve"> un nombre </w:t>
      </w:r>
      <w:r w:rsidR="0076364C">
        <w:t>« </w:t>
      </w:r>
      <w:r w:rsidR="00921152">
        <w:t>exceptionnel d’exceptions</w:t>
      </w:r>
      <w:r w:rsidR="0076364C">
        <w:t> »</w:t>
      </w:r>
      <w:r w:rsidR="00FA41FD">
        <w:t>.</w:t>
      </w:r>
      <w:r w:rsidR="00B10805">
        <w:t xml:space="preserve"> </w:t>
      </w:r>
      <w:r w:rsidR="0076364C">
        <w:t>On a développé les « Flash Orders » pour essayer de réduire les écarts de cours entre les différents marchés</w:t>
      </w:r>
      <w:r w:rsidR="00F42225">
        <w:t>. Aussi</w:t>
      </w:r>
      <w:r w:rsidR="0076364C">
        <w:t xml:space="preserve"> </w:t>
      </w:r>
      <w:r w:rsidR="00F42225">
        <w:t xml:space="preserve"> un </w:t>
      </w:r>
      <w:r w:rsidR="0076364C">
        <w:t xml:space="preserve">certain nombre d’Insitutionnels autour de Fidelity sont en train </w:t>
      </w:r>
      <w:r w:rsidR="00727C87">
        <w:t>de créer un « D</w:t>
      </w:r>
      <w:r w:rsidR="0076364C">
        <w:t xml:space="preserve">ark Pool » spécialisé </w:t>
      </w:r>
      <w:r w:rsidR="00F42225">
        <w:t>interdit aux opérateurs de « Flash Orders »pour éviter leurs interventions.</w:t>
      </w:r>
    </w:p>
    <w:p w:rsidR="00B10805" w:rsidRDefault="00B10805" w:rsidP="00B10805">
      <w:pPr>
        <w:spacing w:after="0" w:line="240" w:lineRule="auto"/>
        <w:jc w:val="both"/>
      </w:pPr>
    </w:p>
    <w:p w:rsidR="00C07BA4" w:rsidRDefault="00F73E47" w:rsidP="00B10805">
      <w:pPr>
        <w:spacing w:after="0" w:line="240" w:lineRule="auto"/>
        <w:jc w:val="both"/>
      </w:pPr>
      <w:r>
        <w:t>L</w:t>
      </w:r>
      <w:r w:rsidR="00921152">
        <w:t xml:space="preserve">es organismes de protection des consommateurs jouent pleinement leur rôle comme protection des intérêts à </w:t>
      </w:r>
      <w:r w:rsidR="00FA1712">
        <w:t xml:space="preserve">court terme de leurs adhérents, </w:t>
      </w:r>
      <w:r w:rsidR="00FA41FD">
        <w:t xml:space="preserve">mais cela provoque une détérioration des marges </w:t>
      </w:r>
      <w:r>
        <w:t>des entreprises</w:t>
      </w:r>
      <w:r w:rsidR="00FA41FD">
        <w:t xml:space="preserve">, risque </w:t>
      </w:r>
      <w:r w:rsidR="00B10805">
        <w:t xml:space="preserve">de réduire les investissements </w:t>
      </w:r>
      <w:r w:rsidR="00FA41FD">
        <w:t>et de ce fait entraîne le développement du</w:t>
      </w:r>
      <w:r w:rsidR="00921152">
        <w:t xml:space="preserve"> chômage des </w:t>
      </w:r>
      <w:r w:rsidR="0076364C">
        <w:t xml:space="preserve">mêmes </w:t>
      </w:r>
      <w:r w:rsidR="00921152">
        <w:t xml:space="preserve">individus </w:t>
      </w:r>
      <w:r w:rsidR="00FA41FD">
        <w:t>dont on améliore le revenu.</w:t>
      </w:r>
    </w:p>
    <w:p w:rsidR="00B10805" w:rsidRDefault="00B10805" w:rsidP="00B10805">
      <w:pPr>
        <w:spacing w:after="0" w:line="240" w:lineRule="auto"/>
        <w:jc w:val="both"/>
      </w:pPr>
    </w:p>
    <w:p w:rsidR="00780D28" w:rsidRDefault="00780D28" w:rsidP="00B10805">
      <w:pPr>
        <w:spacing w:after="0" w:line="240" w:lineRule="auto"/>
        <w:jc w:val="both"/>
      </w:pPr>
      <w:r>
        <w:t>De la même façon les Gouvernements ont tendance à pénaliser fiscalement les épargnants directs au profit (</w:t>
      </w:r>
      <w:r w:rsidR="00F73E47">
        <w:t>partiellement</w:t>
      </w:r>
      <w:r>
        <w:t>) de l’épargne « collective »ou des placements (directs ou indirects) en fonds d’Etat</w:t>
      </w:r>
      <w:r w:rsidR="00FE5367">
        <w:t xml:space="preserve">. Cela </w:t>
      </w:r>
      <w:r>
        <w:t>facilit</w:t>
      </w:r>
      <w:r w:rsidR="00FE5367">
        <w:t>e le renflouement d</w:t>
      </w:r>
      <w:r>
        <w:t>es déficits publics</w:t>
      </w:r>
      <w:r w:rsidR="00FE5367">
        <w:t>, mais provoque</w:t>
      </w:r>
      <w:r>
        <w:t xml:space="preserve"> un « effet d’exclusion » des actions</w:t>
      </w:r>
      <w:r w:rsidR="00FE5367">
        <w:t>. Or ces dernières</w:t>
      </w:r>
      <w:r>
        <w:t xml:space="preserve"> sont la meilleure forme de placement pour</w:t>
      </w:r>
      <w:r w:rsidR="00203873">
        <w:t xml:space="preserve"> le financement des entreprises </w:t>
      </w:r>
      <w:r>
        <w:t>car n’ont pas besoin d’être remboursé</w:t>
      </w:r>
      <w:r w:rsidR="001A3D7B">
        <w:t>e</w:t>
      </w:r>
      <w:r w:rsidR="00203873">
        <w:t>s (à</w:t>
      </w:r>
      <w:r>
        <w:t xml:space="preserve"> noter qu’en France on préfère l’endettement, en souvenir nostalgique de l’époque où celui-ci s’annulait régulièrement grâce à l’inflation)</w:t>
      </w:r>
      <w:r w:rsidR="00F73E47">
        <w:t>.</w:t>
      </w:r>
    </w:p>
    <w:p w:rsidR="00B10805" w:rsidRDefault="00B10805" w:rsidP="00B10805">
      <w:pPr>
        <w:spacing w:after="0" w:line="240" w:lineRule="auto"/>
        <w:jc w:val="both"/>
      </w:pPr>
    </w:p>
    <w:p w:rsidR="00B04699" w:rsidRDefault="00B04699" w:rsidP="00B10805">
      <w:pPr>
        <w:spacing w:after="0" w:line="240" w:lineRule="auto"/>
        <w:jc w:val="both"/>
      </w:pPr>
    </w:p>
    <w:p w:rsidR="00906FBD" w:rsidRPr="00B04699" w:rsidRDefault="00906FBD" w:rsidP="00B10805">
      <w:pPr>
        <w:spacing w:after="0" w:line="240" w:lineRule="auto"/>
        <w:jc w:val="both"/>
        <w:rPr>
          <w:b/>
          <w:sz w:val="24"/>
          <w:szCs w:val="24"/>
        </w:rPr>
      </w:pPr>
      <w:r w:rsidRPr="00B04699">
        <w:rPr>
          <w:b/>
          <w:sz w:val="24"/>
          <w:szCs w:val="24"/>
        </w:rPr>
        <w:t>II</w:t>
      </w:r>
      <w:r w:rsidR="00C07BA4" w:rsidRPr="00B04699">
        <w:rPr>
          <w:b/>
          <w:sz w:val="24"/>
          <w:szCs w:val="24"/>
        </w:rPr>
        <w:tab/>
      </w:r>
      <w:r w:rsidR="00B04699">
        <w:rPr>
          <w:b/>
          <w:sz w:val="24"/>
          <w:szCs w:val="24"/>
        </w:rPr>
        <w:t xml:space="preserve">Les nécessités </w:t>
      </w:r>
      <w:r w:rsidRPr="00B04699">
        <w:rPr>
          <w:b/>
          <w:sz w:val="24"/>
          <w:szCs w:val="24"/>
        </w:rPr>
        <w:t>de l’époque actuelle</w:t>
      </w:r>
    </w:p>
    <w:p w:rsidR="00B10805" w:rsidRDefault="00B10805" w:rsidP="00B10805">
      <w:pPr>
        <w:spacing w:after="0" w:line="240" w:lineRule="auto"/>
        <w:jc w:val="both"/>
      </w:pPr>
    </w:p>
    <w:p w:rsidR="00F73E47" w:rsidRDefault="00FA1712" w:rsidP="00B10805">
      <w:pPr>
        <w:spacing w:after="0" w:line="240" w:lineRule="auto"/>
        <w:jc w:val="both"/>
      </w:pPr>
      <w:r>
        <w:t>Il faut analyser les deux tendances actuelles !</w:t>
      </w:r>
      <w:r w:rsidR="00B04699">
        <w:t xml:space="preserve"> L</w:t>
      </w:r>
      <w:r>
        <w:t>’aggravation des risques grâce à l’excès de « précautions inutiles » et le retour vers le « Marché »</w:t>
      </w:r>
      <w:r w:rsidR="00B04699">
        <w:t xml:space="preserve">. </w:t>
      </w:r>
      <w:r w:rsidR="00FA41FD">
        <w:t>Mais il faut faire troi</w:t>
      </w:r>
      <w:r w:rsidR="001A30E0">
        <w:t>s remarques concernant des comportements</w:t>
      </w:r>
      <w:r w:rsidR="00501D84">
        <w:t xml:space="preserve"> qui gênent </w:t>
      </w:r>
      <w:r w:rsidR="006229E8">
        <w:t xml:space="preserve">spécialement </w:t>
      </w:r>
      <w:r w:rsidR="00501D84">
        <w:t>le développement français</w:t>
      </w:r>
      <w:r w:rsidR="00B04699">
        <w:t> :</w:t>
      </w:r>
    </w:p>
    <w:p w:rsidR="00B10805" w:rsidRDefault="00B10805" w:rsidP="00B10805">
      <w:pPr>
        <w:spacing w:after="0" w:line="240" w:lineRule="auto"/>
        <w:jc w:val="both"/>
      </w:pPr>
    </w:p>
    <w:p w:rsidR="00F73E47" w:rsidRDefault="00B04699" w:rsidP="00B04699">
      <w:pPr>
        <w:spacing w:after="0" w:line="240" w:lineRule="auto"/>
        <w:jc w:val="both"/>
      </w:pPr>
      <w:r>
        <w:t xml:space="preserve">a) </w:t>
      </w:r>
      <w:r w:rsidR="00C60799">
        <w:t>C</w:t>
      </w:r>
      <w:r w:rsidR="00501D84">
        <w:t>omme toute l’Europe continentale la France collecte de</w:t>
      </w:r>
      <w:r w:rsidR="00F42225">
        <w:t xml:space="preserve">s fonds par le marché </w:t>
      </w:r>
      <w:r>
        <w:t xml:space="preserve">à hauteur de </w:t>
      </w:r>
      <w:r w:rsidR="00501D84">
        <w:t xml:space="preserve">20 % alors que l’Amérique en collecte 75 % ce qui rend les banques </w:t>
      </w:r>
      <w:r w:rsidR="0076364C">
        <w:t xml:space="preserve">américaines </w:t>
      </w:r>
      <w:r w:rsidR="00501D84">
        <w:t>moins vulnérable</w:t>
      </w:r>
      <w:r w:rsidR="00FE5367">
        <w:t>s</w:t>
      </w:r>
      <w:r w:rsidR="00501D84">
        <w:t xml:space="preserve"> aux rè</w:t>
      </w:r>
      <w:r w:rsidR="00C60799">
        <w:t>glementati</w:t>
      </w:r>
      <w:r w:rsidR="00501D84">
        <w:t xml:space="preserve">ons </w:t>
      </w:r>
      <w:r w:rsidR="00F42225">
        <w:t xml:space="preserve">bancaires </w:t>
      </w:r>
      <w:r w:rsidR="00F73E47">
        <w:t>de style Bâle III</w:t>
      </w:r>
      <w:r>
        <w:t> ;</w:t>
      </w:r>
    </w:p>
    <w:p w:rsidR="00B04699" w:rsidRDefault="00B04699" w:rsidP="00B04699">
      <w:pPr>
        <w:spacing w:after="0" w:line="240" w:lineRule="auto"/>
        <w:jc w:val="both"/>
      </w:pPr>
    </w:p>
    <w:p w:rsidR="00F73E47" w:rsidRDefault="00B04699" w:rsidP="00B04699">
      <w:pPr>
        <w:spacing w:after="0" w:line="240" w:lineRule="auto"/>
        <w:jc w:val="both"/>
      </w:pPr>
      <w:r>
        <w:t xml:space="preserve">b) </w:t>
      </w:r>
      <w:r w:rsidR="009D066B">
        <w:t>L</w:t>
      </w:r>
      <w:r w:rsidR="00C60799">
        <w:t>es entrepreneurs ont peur de perdre le contrôle de leurs sociétés et recourent le plus possible à l’emprunt</w:t>
      </w:r>
      <w:r>
        <w:t> ;</w:t>
      </w:r>
    </w:p>
    <w:p w:rsidR="00B04699" w:rsidRDefault="00B04699" w:rsidP="00B04699">
      <w:pPr>
        <w:spacing w:after="0" w:line="240" w:lineRule="auto"/>
        <w:jc w:val="both"/>
      </w:pPr>
    </w:p>
    <w:p w:rsidR="00FA1712" w:rsidRDefault="00C60799" w:rsidP="00B04699">
      <w:pPr>
        <w:spacing w:after="0" w:line="240" w:lineRule="auto"/>
        <w:jc w:val="both"/>
      </w:pPr>
      <w:r>
        <w:t>c)</w:t>
      </w:r>
      <w:r w:rsidR="00B04699">
        <w:t xml:space="preserve"> Les marges b</w:t>
      </w:r>
      <w:r>
        <w:t>énéficiaires des entreprises sont très faibles en France d’où un manque d’autofi</w:t>
      </w:r>
      <w:r w:rsidR="007F0D0D">
        <w:t>n</w:t>
      </w:r>
      <w:r>
        <w:t>ancement</w:t>
      </w:r>
      <w:r w:rsidR="009D066B">
        <w:t>,</w:t>
      </w:r>
      <w:r w:rsidR="00F73E47">
        <w:t xml:space="preserve"> </w:t>
      </w:r>
      <w:r w:rsidR="009D066B">
        <w:t>(</w:t>
      </w:r>
      <w:r w:rsidR="00F42225">
        <w:t>par opposition à l’Allemagne</w:t>
      </w:r>
      <w:r w:rsidR="0076364C">
        <w:t>,</w:t>
      </w:r>
      <w:r w:rsidR="00F73E47">
        <w:t xml:space="preserve"> </w:t>
      </w:r>
      <w:r w:rsidR="00F42225">
        <w:t>où</w:t>
      </w:r>
      <w:r w:rsidR="0076364C">
        <w:t xml:space="preserve"> grâce à des marges bénéficiaires très importantes,</w:t>
      </w:r>
      <w:r w:rsidR="001A30E0">
        <w:t xml:space="preserve"> </w:t>
      </w:r>
      <w:r w:rsidR="00F42225">
        <w:t xml:space="preserve">on résout mieux le </w:t>
      </w:r>
      <w:r>
        <w:t>problème du fin</w:t>
      </w:r>
      <w:r w:rsidR="007F0D0D">
        <w:t>an</w:t>
      </w:r>
      <w:r w:rsidR="00203873">
        <w:t>cement de l’investissement</w:t>
      </w:r>
      <w:r w:rsidR="009D066B">
        <w:t>)</w:t>
      </w:r>
      <w:r w:rsidR="00B04699">
        <w:t>.</w:t>
      </w:r>
    </w:p>
    <w:p w:rsidR="00B10805" w:rsidRDefault="00B10805" w:rsidP="00B10805">
      <w:pPr>
        <w:spacing w:after="0" w:line="240" w:lineRule="auto"/>
        <w:jc w:val="both"/>
      </w:pPr>
    </w:p>
    <w:p w:rsidR="00FA1712" w:rsidRPr="00B04699" w:rsidRDefault="00FA1712" w:rsidP="00B04699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</w:rPr>
      </w:pPr>
      <w:r w:rsidRPr="00B04699">
        <w:rPr>
          <w:b/>
        </w:rPr>
        <w:t>L’aggravation des risque</w:t>
      </w:r>
      <w:r w:rsidR="001A30E0" w:rsidRPr="00B04699">
        <w:rPr>
          <w:b/>
        </w:rPr>
        <w:t>s</w:t>
      </w:r>
      <w:r w:rsidR="00F73E47" w:rsidRPr="00B04699">
        <w:rPr>
          <w:b/>
        </w:rPr>
        <w:t xml:space="preserve"> grâce à l’excès de précaution</w:t>
      </w:r>
    </w:p>
    <w:p w:rsidR="00B10805" w:rsidRDefault="00B10805" w:rsidP="00B04699">
      <w:pPr>
        <w:pStyle w:val="Paragraphedeliste"/>
        <w:spacing w:after="0" w:line="240" w:lineRule="auto"/>
        <w:ind w:left="0"/>
        <w:jc w:val="both"/>
      </w:pPr>
    </w:p>
    <w:p w:rsidR="00A9519A" w:rsidRDefault="00A9519A" w:rsidP="00B10805">
      <w:pPr>
        <w:spacing w:after="0" w:line="240" w:lineRule="auto"/>
        <w:jc w:val="both"/>
      </w:pPr>
      <w:r>
        <w:t>En fait la politique de « combat pour la liquidité des banques » a pour effet de les inciter à augmenter les achats de fonds d’Etat,</w:t>
      </w:r>
      <w:r w:rsidR="009D066B">
        <w:t xml:space="preserve"> </w:t>
      </w:r>
      <w:r>
        <w:t>à limiter leurs prêts au</w:t>
      </w:r>
      <w:r w:rsidR="009D066B">
        <w:t>x</w:t>
      </w:r>
      <w:r>
        <w:t xml:space="preserve"> grandes entreprises </w:t>
      </w:r>
      <w:r w:rsidR="009D066B">
        <w:t>(</w:t>
      </w:r>
      <w:r>
        <w:t>théoriquement sans risque</w:t>
      </w:r>
      <w:r w:rsidR="001A30E0">
        <w:t>)</w:t>
      </w:r>
      <w:r>
        <w:t xml:space="preserve"> et à négliger les P.M.E et les start ups pour deux raisons :</w:t>
      </w:r>
      <w:r w:rsidR="00B04699">
        <w:t xml:space="preserve"> </w:t>
      </w:r>
      <w:r>
        <w:t>un manque de liquidité disponible et un désir de ne pas faire d’analyse économiqu</w:t>
      </w:r>
      <w:r w:rsidR="00FE5367">
        <w:t>e</w:t>
      </w:r>
      <w:r>
        <w:t xml:space="preserve"> de ces sociétés car cela est difficilement rentable.</w:t>
      </w:r>
    </w:p>
    <w:p w:rsidR="00B10805" w:rsidRDefault="00B10805" w:rsidP="00B10805">
      <w:pPr>
        <w:spacing w:after="0" w:line="240" w:lineRule="auto"/>
        <w:jc w:val="both"/>
      </w:pPr>
    </w:p>
    <w:p w:rsidR="00F73E47" w:rsidRDefault="00A9519A" w:rsidP="00B10805">
      <w:pPr>
        <w:spacing w:after="0" w:line="240" w:lineRule="auto"/>
        <w:jc w:val="both"/>
      </w:pPr>
      <w:r>
        <w:t>Cela a plusieurs conséquences :</w:t>
      </w:r>
      <w:r w:rsidR="00F73E47">
        <w:tab/>
      </w:r>
    </w:p>
    <w:p w:rsidR="00B04699" w:rsidRDefault="00B04699" w:rsidP="00B10805">
      <w:pPr>
        <w:spacing w:after="0" w:line="240" w:lineRule="auto"/>
        <w:jc w:val="both"/>
      </w:pPr>
    </w:p>
    <w:p w:rsidR="00F73E47" w:rsidRDefault="00501D84" w:rsidP="00B10805">
      <w:pPr>
        <w:spacing w:after="0" w:line="240" w:lineRule="auto"/>
        <w:jc w:val="both"/>
      </w:pPr>
      <w:r>
        <w:t>a)</w:t>
      </w:r>
      <w:r w:rsidR="00B04699">
        <w:t xml:space="preserve"> L</w:t>
      </w:r>
      <w:r w:rsidR="00A9519A">
        <w:t>’Etat doit alors « inciter » les banques à pratiquer une politique plus favorable envers les P.M.E</w:t>
      </w:r>
      <w:r>
        <w:t xml:space="preserve"> et intervenir </w:t>
      </w:r>
      <w:r w:rsidR="00A9519A">
        <w:t xml:space="preserve">pour compenser ce manque d’intérêt des banques </w:t>
      </w:r>
      <w:r w:rsidR="00F73E47">
        <w:t>(création de la B.P.I.)</w:t>
      </w:r>
      <w:r w:rsidR="00B04699">
        <w:t> ;</w:t>
      </w:r>
    </w:p>
    <w:p w:rsidR="00B04699" w:rsidRDefault="00B04699" w:rsidP="00B10805">
      <w:pPr>
        <w:spacing w:after="0" w:line="240" w:lineRule="auto"/>
        <w:jc w:val="both"/>
      </w:pPr>
    </w:p>
    <w:p w:rsidR="00F73E47" w:rsidRDefault="00FE2AC5" w:rsidP="00B10805">
      <w:pPr>
        <w:spacing w:after="0" w:line="240" w:lineRule="auto"/>
        <w:jc w:val="both"/>
      </w:pPr>
      <w:r>
        <w:lastRenderedPageBreak/>
        <w:t>b) C</w:t>
      </w:r>
      <w:r w:rsidR="00501D84">
        <w:t>omme il faut trouver plus de fonds p</w:t>
      </w:r>
      <w:r w:rsidR="007F0D0D">
        <w:t>our les petites entreprises on e</w:t>
      </w:r>
      <w:r w:rsidR="00501D84">
        <w:t>st obligé de faire appel au « shadow banking »</w:t>
      </w:r>
      <w:r w:rsidR="007F0D0D">
        <w:t>.</w:t>
      </w:r>
      <w:r w:rsidR="00F73E47">
        <w:t xml:space="preserve"> </w:t>
      </w:r>
      <w:r w:rsidR="007F0D0D">
        <w:t>Bien entendu le risque économique est plus fort que celui du secteur banc</w:t>
      </w:r>
      <w:r w:rsidR="00F73E47">
        <w:t xml:space="preserve">aire. </w:t>
      </w:r>
      <w:r w:rsidR="007F0D0D">
        <w:t>Aussi on tente de le contrôler</w:t>
      </w:r>
      <w:r w:rsidR="006229E8">
        <w:t xml:space="preserve"> au risque d’en réduire</w:t>
      </w:r>
      <w:r w:rsidR="00F73E47">
        <w:t xml:space="preserve"> considérablement l’efficacité</w:t>
      </w:r>
      <w:r w:rsidR="00B04699">
        <w:t> ;</w:t>
      </w:r>
    </w:p>
    <w:p w:rsidR="00B04699" w:rsidRDefault="00B04699" w:rsidP="00B10805">
      <w:pPr>
        <w:spacing w:after="0" w:line="240" w:lineRule="auto"/>
        <w:jc w:val="both"/>
      </w:pPr>
    </w:p>
    <w:p w:rsidR="00A9519A" w:rsidRDefault="00FE2AC5" w:rsidP="00B10805">
      <w:pPr>
        <w:spacing w:after="0" w:line="240" w:lineRule="auto"/>
        <w:jc w:val="both"/>
      </w:pPr>
      <w:r>
        <w:t xml:space="preserve">c) </w:t>
      </w:r>
      <w:r w:rsidR="007F0D0D">
        <w:t>De là se crée un développ</w:t>
      </w:r>
      <w:r w:rsidR="009D066B">
        <w:t>ement nouveau encore plus risqué</w:t>
      </w:r>
      <w:r w:rsidR="007F0D0D">
        <w:t xml:space="preserve"> le « Crowdfunding »</w:t>
      </w:r>
      <w:r w:rsidR="001A30E0">
        <w:t xml:space="preserve">, </w:t>
      </w:r>
      <w:r w:rsidR="007F0D0D">
        <w:t>solution originale</w:t>
      </w:r>
      <w:r w:rsidR="001A30E0">
        <w:t>,</w:t>
      </w:r>
      <w:r w:rsidR="007F0D0D">
        <w:t xml:space="preserve"> qui s’est développé de façon autonome mais que les pouvoirs </w:t>
      </w:r>
      <w:r w:rsidR="00B04699">
        <w:t>publics sont décidés à régenter</w:t>
      </w:r>
      <w:r w:rsidR="007F0D0D">
        <w:t>.</w:t>
      </w:r>
      <w:r w:rsidR="00B04699">
        <w:t xml:space="preserve"> </w:t>
      </w:r>
      <w:r w:rsidR="007F0D0D">
        <w:t>Aussi</w:t>
      </w:r>
      <w:r w:rsidR="009D066B">
        <w:t xml:space="preserve"> grâce à l’imagination des financiers</w:t>
      </w:r>
      <w:r w:rsidR="007F0D0D">
        <w:t xml:space="preserve"> il faut s’attendre à</w:t>
      </w:r>
      <w:r w:rsidR="009D066B">
        <w:t xml:space="preserve"> ce</w:t>
      </w:r>
      <w:r w:rsidR="007D6F1A">
        <w:t xml:space="preserve"> </w:t>
      </w:r>
      <w:r w:rsidR="009D066B">
        <w:t>que l’</w:t>
      </w:r>
      <w:r w:rsidR="007D6F1A">
        <w:t>on trou</w:t>
      </w:r>
      <w:r w:rsidR="006229E8">
        <w:t>ve des solutions encore plus dangereuses</w:t>
      </w:r>
      <w:r w:rsidR="009D066B">
        <w:t xml:space="preserve"> car le besoin d’inv</w:t>
      </w:r>
      <w:r w:rsidR="007D6F1A">
        <w:t>e</w:t>
      </w:r>
      <w:r w:rsidR="009D066B">
        <w:t xml:space="preserve">stir </w:t>
      </w:r>
      <w:r w:rsidR="007D6F1A">
        <w:t>est fondamental sous peine de tuer le reste des entreprises</w:t>
      </w:r>
      <w:r w:rsidR="006229E8">
        <w:t>.</w:t>
      </w:r>
    </w:p>
    <w:p w:rsidR="00B10805" w:rsidRDefault="00B10805" w:rsidP="00B10805">
      <w:pPr>
        <w:spacing w:after="0" w:line="240" w:lineRule="auto"/>
        <w:jc w:val="both"/>
      </w:pPr>
    </w:p>
    <w:p w:rsidR="009B7C8B" w:rsidRPr="00B04699" w:rsidRDefault="00B04699" w:rsidP="00B04699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</w:rPr>
      </w:pPr>
      <w:r w:rsidRPr="00B04699">
        <w:rPr>
          <w:b/>
        </w:rPr>
        <w:t xml:space="preserve"> </w:t>
      </w:r>
      <w:r w:rsidR="00BC6214" w:rsidRPr="00B04699">
        <w:rPr>
          <w:b/>
        </w:rPr>
        <w:t>Une</w:t>
      </w:r>
      <w:r w:rsidR="00524ED1" w:rsidRPr="00B04699">
        <w:rPr>
          <w:b/>
        </w:rPr>
        <w:t xml:space="preserve"> solution qui reste :</w:t>
      </w:r>
      <w:r w:rsidR="00FE2AC5" w:rsidRPr="00B04699">
        <w:rPr>
          <w:b/>
        </w:rPr>
        <w:t xml:space="preserve"> </w:t>
      </w:r>
      <w:r w:rsidR="00524ED1" w:rsidRPr="00B04699">
        <w:rPr>
          <w:b/>
        </w:rPr>
        <w:t>le recours</w:t>
      </w:r>
      <w:r w:rsidR="007F0D0D" w:rsidRPr="00B04699">
        <w:rPr>
          <w:b/>
        </w:rPr>
        <w:t xml:space="preserve"> au marché boursier</w:t>
      </w:r>
    </w:p>
    <w:p w:rsidR="00B10805" w:rsidRDefault="00B10805" w:rsidP="00B10805">
      <w:pPr>
        <w:spacing w:after="0" w:line="240" w:lineRule="auto"/>
        <w:jc w:val="both"/>
      </w:pPr>
    </w:p>
    <w:p w:rsidR="00BC6214" w:rsidRDefault="009B7C8B" w:rsidP="00B10805">
      <w:pPr>
        <w:spacing w:after="0" w:line="240" w:lineRule="auto"/>
        <w:jc w:val="both"/>
      </w:pPr>
      <w:r>
        <w:t xml:space="preserve">La Bourse est mal connue </w:t>
      </w:r>
      <w:r w:rsidR="006229E8">
        <w:t xml:space="preserve">et </w:t>
      </w:r>
      <w:r w:rsidR="0090736A">
        <w:t>mal jugée</w:t>
      </w:r>
      <w:r>
        <w:t>.</w:t>
      </w:r>
      <w:r w:rsidR="0090736A">
        <w:t xml:space="preserve"> </w:t>
      </w:r>
      <w:r>
        <w:t>Une député spécialiste des problèmes financier</w:t>
      </w:r>
      <w:r w:rsidR="00BC6214">
        <w:t>s</w:t>
      </w:r>
      <w:r w:rsidR="00C92D49">
        <w:t xml:space="preserve"> a pu même poser</w:t>
      </w:r>
      <w:r>
        <w:t xml:space="preserve"> avec une complète bonne foi</w:t>
      </w:r>
      <w:r w:rsidR="0072099F">
        <w:t>,</w:t>
      </w:r>
      <w:r>
        <w:t xml:space="preserve"> la question de savoir si la Bourse « avait encore une utilité et</w:t>
      </w:r>
      <w:r w:rsidR="00BC6214">
        <w:t xml:space="preserve"> ne devrait pas être fermée</w:t>
      </w:r>
      <w:r w:rsidR="00524ED1">
        <w:t>. En fait les mesures style Bâle III</w:t>
      </w:r>
      <w:r w:rsidR="00C92D49">
        <w:t xml:space="preserve"> </w:t>
      </w:r>
      <w:r w:rsidR="00524ED1">
        <w:t>ont pour pri</w:t>
      </w:r>
      <w:r w:rsidR="00C92D49">
        <w:t>n</w:t>
      </w:r>
      <w:r w:rsidR="00524ED1">
        <w:t>cip</w:t>
      </w:r>
      <w:r w:rsidR="00C92D49">
        <w:t>a</w:t>
      </w:r>
      <w:r w:rsidR="00524ED1">
        <w:t>l effet d’</w:t>
      </w:r>
      <w:r w:rsidR="00C92D49">
        <w:t>inciter les entrepreneurs à réduire leur dépendance à l’endettement bancaire et à augmenter leur appel au marché. La France voudrait que cet appel passe rapidement de 20 à 40 % des fonds servant à l’investissement</w:t>
      </w:r>
      <w:r w:rsidR="00F73E47">
        <w:t>.</w:t>
      </w:r>
    </w:p>
    <w:p w:rsidR="00B10805" w:rsidRDefault="00B10805" w:rsidP="00B10805">
      <w:pPr>
        <w:spacing w:after="0" w:line="240" w:lineRule="auto"/>
        <w:jc w:val="both"/>
      </w:pPr>
    </w:p>
    <w:p w:rsidR="00F73E47" w:rsidRDefault="00BC6214" w:rsidP="00B10805">
      <w:pPr>
        <w:spacing w:after="0" w:line="240" w:lineRule="auto"/>
        <w:jc w:val="both"/>
      </w:pPr>
      <w:r>
        <w:t>En fait</w:t>
      </w:r>
      <w:r w:rsidR="006229E8">
        <w:t xml:space="preserve"> la Bourse conserve des avantages par rapport aux autr</w:t>
      </w:r>
      <w:r w:rsidR="0090736A">
        <w:t>es secteurs du marché financier :</w:t>
      </w:r>
    </w:p>
    <w:p w:rsidR="0090736A" w:rsidRDefault="0090736A" w:rsidP="00B10805">
      <w:pPr>
        <w:spacing w:after="0" w:line="240" w:lineRule="auto"/>
        <w:jc w:val="both"/>
      </w:pPr>
    </w:p>
    <w:p w:rsidR="00F73E47" w:rsidRDefault="00524ED1" w:rsidP="00B10805">
      <w:pPr>
        <w:spacing w:after="0" w:line="240" w:lineRule="auto"/>
        <w:jc w:val="both"/>
      </w:pPr>
      <w:r>
        <w:t xml:space="preserve">a) </w:t>
      </w:r>
      <w:r w:rsidR="006229E8">
        <w:t>Elle assure une cotation qui reflète l’opinion du public sur une valeur donnée alors que plus un marché est « conf</w:t>
      </w:r>
      <w:r>
        <w:t>identiel » plus il est d</w:t>
      </w:r>
      <w:r w:rsidR="00C92D49">
        <w:t>a</w:t>
      </w:r>
      <w:r>
        <w:t>ngereux, même s’il facilite les transacti</w:t>
      </w:r>
      <w:r w:rsidR="00C92D49">
        <w:t>o</w:t>
      </w:r>
      <w:r w:rsidR="00F73E47">
        <w:t>ns de « bloc de titres »</w:t>
      </w:r>
      <w:r w:rsidR="0090736A">
        <w:t> ;</w:t>
      </w:r>
    </w:p>
    <w:p w:rsidR="00B10805" w:rsidRDefault="00B10805" w:rsidP="00B10805">
      <w:pPr>
        <w:spacing w:after="0" w:line="240" w:lineRule="auto"/>
        <w:jc w:val="both"/>
      </w:pPr>
    </w:p>
    <w:p w:rsidR="007F0D0D" w:rsidRDefault="00524ED1" w:rsidP="00B10805">
      <w:pPr>
        <w:spacing w:after="0" w:line="240" w:lineRule="auto"/>
        <w:jc w:val="both"/>
      </w:pPr>
      <w:r>
        <w:t>b) Elle permet d’intéresser le personnel  et le grand public à la gestion des entreprises même si, en France, la gestion manque de fonds du fait</w:t>
      </w:r>
      <w:r w:rsidR="00C92D49">
        <w:t xml:space="preserve"> à la fois</w:t>
      </w:r>
      <w:r>
        <w:t xml:space="preserve"> du caractère timoré </w:t>
      </w:r>
      <w:r w:rsidR="00C92D49">
        <w:t xml:space="preserve">du public </w:t>
      </w:r>
      <w:r>
        <w:t>à l</w:t>
      </w:r>
      <w:r w:rsidR="00C92D49">
        <w:t>’égard de la prise de</w:t>
      </w:r>
      <w:r>
        <w:t xml:space="preserve"> risque et de l’effet d’exclusion de la part des placements publics ou assimilables</w:t>
      </w:r>
      <w:r w:rsidR="00C92D49">
        <w:t>.</w:t>
      </w:r>
    </w:p>
    <w:p w:rsidR="00B10805" w:rsidRDefault="00B10805" w:rsidP="00B10805">
      <w:pPr>
        <w:spacing w:after="0" w:line="240" w:lineRule="auto"/>
        <w:jc w:val="both"/>
      </w:pPr>
    </w:p>
    <w:p w:rsidR="0090736A" w:rsidRDefault="0090736A" w:rsidP="00B10805">
      <w:pPr>
        <w:spacing w:after="0" w:line="240" w:lineRule="auto"/>
        <w:jc w:val="both"/>
      </w:pPr>
      <w:bookmarkStart w:id="0" w:name="_GoBack"/>
      <w:bookmarkEnd w:id="0"/>
    </w:p>
    <w:p w:rsidR="00C92D49" w:rsidRPr="0090736A" w:rsidRDefault="00C92D49" w:rsidP="0090736A">
      <w:pPr>
        <w:spacing w:after="0" w:line="240" w:lineRule="auto"/>
        <w:jc w:val="center"/>
        <w:rPr>
          <w:b/>
          <w:sz w:val="24"/>
          <w:szCs w:val="24"/>
        </w:rPr>
      </w:pPr>
      <w:r w:rsidRPr="0090736A">
        <w:rPr>
          <w:b/>
          <w:sz w:val="24"/>
          <w:szCs w:val="24"/>
        </w:rPr>
        <w:t>Conclusion</w:t>
      </w:r>
    </w:p>
    <w:p w:rsidR="00B10805" w:rsidRDefault="00B10805" w:rsidP="00B10805">
      <w:pPr>
        <w:spacing w:after="0" w:line="240" w:lineRule="auto"/>
        <w:jc w:val="both"/>
      </w:pPr>
    </w:p>
    <w:p w:rsidR="002507CA" w:rsidRDefault="002507CA" w:rsidP="00B10805">
      <w:pPr>
        <w:spacing w:after="0" w:line="240" w:lineRule="auto"/>
        <w:jc w:val="both"/>
      </w:pPr>
      <w:r>
        <w:t>De cette étude se dégage</w:t>
      </w:r>
      <w:r w:rsidR="00261164">
        <w:t>nt</w:t>
      </w:r>
      <w:r>
        <w:t xml:space="preserve"> deux problématique</w:t>
      </w:r>
      <w:r w:rsidR="00C83D6D">
        <w:t>s</w:t>
      </w:r>
      <w:r w:rsidR="0084367D">
        <w:t> :</w:t>
      </w:r>
      <w:r w:rsidR="00CC353A">
        <w:t xml:space="preserve"> </w:t>
      </w:r>
      <w:r w:rsidR="0084367D">
        <w:t xml:space="preserve">l’une interne : </w:t>
      </w:r>
      <w:r>
        <w:t>l’évolution du modèle français vers un modèle int</w:t>
      </w:r>
      <w:r w:rsidR="00C83D6D">
        <w:t>e</w:t>
      </w:r>
      <w:r>
        <w:t>r</w:t>
      </w:r>
      <w:r w:rsidR="00C83D6D">
        <w:t>nation</w:t>
      </w:r>
      <w:r>
        <w:t>al, l’autre externe</w:t>
      </w:r>
      <w:r w:rsidR="0084367D">
        <w:t> :</w:t>
      </w:r>
      <w:r w:rsidR="00C83D6D">
        <w:t xml:space="preserve"> les tentatives d’augmentation des crédits européens (315 milliards d’euro</w:t>
      </w:r>
      <w:r w:rsidR="00F73E47">
        <w:t>s</w:t>
      </w:r>
      <w:r w:rsidR="00C83D6D">
        <w:t>) et un</w:t>
      </w:r>
      <w:r w:rsidR="00F73E47">
        <w:t>e certaine création monétaire (</w:t>
      </w:r>
      <w:r w:rsidR="00C83D6D">
        <w:t>1</w:t>
      </w:r>
      <w:r w:rsidR="00F73E47">
        <w:t> </w:t>
      </w:r>
      <w:r w:rsidR="00C83D6D">
        <w:t xml:space="preserve">140 milliards d’Euro) partiellement européanisée </w:t>
      </w:r>
      <w:r w:rsidR="00F73E47">
        <w:t>(à hauteur de 20 %</w:t>
      </w:r>
      <w:r w:rsidR="00C83D6D">
        <w:t>)</w:t>
      </w:r>
      <w:r w:rsidR="00F73E47">
        <w:t>.</w:t>
      </w:r>
    </w:p>
    <w:p w:rsidR="00B10805" w:rsidRDefault="00B10805" w:rsidP="00B10805">
      <w:pPr>
        <w:spacing w:after="0" w:line="240" w:lineRule="auto"/>
        <w:jc w:val="both"/>
      </w:pPr>
    </w:p>
    <w:p w:rsidR="00032245" w:rsidRDefault="00FE2AC5" w:rsidP="00B10805">
      <w:pPr>
        <w:spacing w:after="0" w:line="240" w:lineRule="auto"/>
        <w:jc w:val="both"/>
      </w:pPr>
      <w:r>
        <w:t>a)</w:t>
      </w:r>
      <w:r w:rsidR="0090736A">
        <w:t xml:space="preserve"> </w:t>
      </w:r>
      <w:r w:rsidR="002507CA">
        <w:t>L’évolution actuelle</w:t>
      </w:r>
      <w:r w:rsidR="00C92D49">
        <w:t xml:space="preserve"> consiste à rapprocher le modèle </w:t>
      </w:r>
      <w:r w:rsidR="00DE7C02">
        <w:t>français du modèle am</w:t>
      </w:r>
      <w:r w:rsidR="0084367D">
        <w:t>éricain. Euronex</w:t>
      </w:r>
      <w:r w:rsidR="00C92D49">
        <w:t>t avec la création d’En</w:t>
      </w:r>
      <w:r w:rsidR="00CC353A">
        <w:t>terN</w:t>
      </w:r>
      <w:r w:rsidR="00DE7C02">
        <w:t>ext</w:t>
      </w:r>
      <w:r w:rsidR="00F73E47">
        <w:t xml:space="preserve"> (</w:t>
      </w:r>
      <w:r w:rsidR="00CC353A">
        <w:t>2013)</w:t>
      </w:r>
      <w:r w:rsidR="00DE7C02">
        <w:t xml:space="preserve"> et</w:t>
      </w:r>
      <w:r w:rsidR="00CC353A">
        <w:t>,</w:t>
      </w:r>
      <w:r w:rsidR="00DE7C02">
        <w:t xml:space="preserve"> en multipliant les i</w:t>
      </w:r>
      <w:r w:rsidR="00C92D49">
        <w:t>ntroductions</w:t>
      </w:r>
      <w:r w:rsidR="00CC353A">
        <w:t>,</w:t>
      </w:r>
      <w:r w:rsidR="00C92D49">
        <w:t xml:space="preserve"> travaille en</w:t>
      </w:r>
      <w:r w:rsidR="00E66722">
        <w:t xml:space="preserve"> </w:t>
      </w:r>
      <w:r w:rsidR="00C92D49">
        <w:t>ce sens mais il ren</w:t>
      </w:r>
      <w:r w:rsidR="00E66722">
        <w:t>contre une difficulté</w:t>
      </w:r>
      <w:r w:rsidR="00A42FB2">
        <w:t> :</w:t>
      </w:r>
      <w:r w:rsidR="00E66722">
        <w:t xml:space="preserve"> la faible</w:t>
      </w:r>
      <w:r w:rsidR="00C92D49">
        <w:t>sse des fonds disponibles pour ass</w:t>
      </w:r>
      <w:r w:rsidR="00E66722">
        <w:t>urer la vraie transformation que les règlementations</w:t>
      </w:r>
      <w:r w:rsidR="00DE7C02">
        <w:t xml:space="preserve"> internationales imposent</w:t>
      </w:r>
      <w:r w:rsidR="0084367D">
        <w:t>. Malheureusemen</w:t>
      </w:r>
      <w:r w:rsidR="00E66722">
        <w:t xml:space="preserve">t </w:t>
      </w:r>
      <w:r w:rsidR="0084367D">
        <w:t xml:space="preserve">les disponibilités </w:t>
      </w:r>
      <w:r w:rsidR="00E66722">
        <w:t>de</w:t>
      </w:r>
      <w:r w:rsidR="0084367D">
        <w:t>s investisseurs sont limité</w:t>
      </w:r>
      <w:r>
        <w:t>e</w:t>
      </w:r>
      <w:r w:rsidR="0084367D">
        <w:t>s</w:t>
      </w:r>
      <w:r w:rsidR="00CC353A">
        <w:t xml:space="preserve"> et l</w:t>
      </w:r>
      <w:r w:rsidR="0084367D">
        <w:t>’imposition anormale des plus-values empêche le public</w:t>
      </w:r>
      <w:r w:rsidR="00A42FB2">
        <w:t xml:space="preserve"> de participer </w:t>
      </w:r>
      <w:r w:rsidR="00CC353A">
        <w:t xml:space="preserve">durablement </w:t>
      </w:r>
      <w:r w:rsidR="00A42FB2">
        <w:t>aux «  I</w:t>
      </w:r>
      <w:r w:rsidR="0084367D">
        <w:t>ntroductions</w:t>
      </w:r>
      <w:r w:rsidR="00A42FB2">
        <w:t> »</w:t>
      </w:r>
      <w:r w:rsidR="00F73E47">
        <w:t xml:space="preserve"> </w:t>
      </w:r>
      <w:r w:rsidR="00CC353A">
        <w:t>et, surtout, de suivre celles-ci après l’introduction</w:t>
      </w:r>
      <w:r w:rsidR="00032245">
        <w:t xml:space="preserve"> </w:t>
      </w:r>
      <w:r w:rsidR="00CC353A">
        <w:t>renda</w:t>
      </w:r>
      <w:r w:rsidR="00032245">
        <w:t>nt le marché post-introduction « difficile » De ce fait les plus belles introductions de</w:t>
      </w:r>
      <w:r w:rsidR="00CC353A">
        <w:t xml:space="preserve"> titres français se font à New-Y</w:t>
      </w:r>
      <w:r w:rsidR="00032245">
        <w:t>ork ou en Asie.</w:t>
      </w:r>
    </w:p>
    <w:p w:rsidR="0090736A" w:rsidRDefault="0090736A" w:rsidP="00B10805">
      <w:pPr>
        <w:spacing w:after="0" w:line="240" w:lineRule="auto"/>
        <w:jc w:val="both"/>
      </w:pPr>
    </w:p>
    <w:p w:rsidR="007B00B1" w:rsidRDefault="00032245" w:rsidP="00B10805">
      <w:pPr>
        <w:spacing w:after="0" w:line="240" w:lineRule="auto"/>
        <w:jc w:val="both"/>
      </w:pPr>
      <w:r>
        <w:t xml:space="preserve">Or </w:t>
      </w:r>
      <w:r w:rsidR="00E66722">
        <w:t>Il est indispensable d’inciter les entrepreneurs à au</w:t>
      </w:r>
      <w:r>
        <w:t>g</w:t>
      </w:r>
      <w:r w:rsidR="00E66722">
        <w:t xml:space="preserve">menter </w:t>
      </w:r>
      <w:r w:rsidR="00CC353A">
        <w:t>et ouvrir</w:t>
      </w:r>
      <w:r w:rsidR="00E66722">
        <w:t xml:space="preserve"> leur capital</w:t>
      </w:r>
      <w:r>
        <w:t xml:space="preserve"> car en période de stabilité monétaire on est obligé u</w:t>
      </w:r>
      <w:r w:rsidR="0090736A">
        <w:t xml:space="preserve">n jour de rembourser ses dettes </w:t>
      </w:r>
      <w:r>
        <w:t xml:space="preserve">(quitte à </w:t>
      </w:r>
      <w:r w:rsidR="00E66722">
        <w:t>protéger</w:t>
      </w:r>
      <w:r>
        <w:t xml:space="preserve"> son capital en u</w:t>
      </w:r>
      <w:r w:rsidR="00E66722">
        <w:t>tilisant par exemple les possibilités</w:t>
      </w:r>
      <w:r w:rsidR="00824F93">
        <w:t xml:space="preserve"> juridiques</w:t>
      </w:r>
      <w:r>
        <w:t xml:space="preserve"> des « sociétés en </w:t>
      </w:r>
      <w:r w:rsidR="007B00B1">
        <w:t>commandite »</w:t>
      </w:r>
      <w:r w:rsidR="00CC353A">
        <w:t>)</w:t>
      </w:r>
      <w:r w:rsidR="007B00B1">
        <w:t>.</w:t>
      </w:r>
    </w:p>
    <w:p w:rsidR="00B10805" w:rsidRDefault="00B10805" w:rsidP="00B10805">
      <w:pPr>
        <w:spacing w:after="0" w:line="240" w:lineRule="auto"/>
        <w:jc w:val="both"/>
      </w:pPr>
    </w:p>
    <w:p w:rsidR="00C07BA4" w:rsidRDefault="007B00B1" w:rsidP="00B10805">
      <w:pPr>
        <w:spacing w:after="0" w:line="240" w:lineRule="auto"/>
        <w:jc w:val="both"/>
      </w:pPr>
      <w:r>
        <w:t>b)</w:t>
      </w:r>
      <w:r w:rsidR="00DE7C02">
        <w:t xml:space="preserve"> </w:t>
      </w:r>
      <w:r w:rsidR="00824F93">
        <w:t>Il faut aussi tenir compte de l’environnement économique</w:t>
      </w:r>
      <w:r w:rsidR="0090736A">
        <w:t> :</w:t>
      </w:r>
    </w:p>
    <w:p w:rsidR="00F73E47" w:rsidRDefault="0090736A" w:rsidP="00B10805">
      <w:pPr>
        <w:spacing w:after="0" w:line="240" w:lineRule="auto"/>
        <w:jc w:val="both"/>
      </w:pPr>
      <w:r>
        <w:lastRenderedPageBreak/>
        <w:t>1 - L</w:t>
      </w:r>
      <w:r w:rsidR="00824F93">
        <w:t>a situation internationale est exceptionnelle</w:t>
      </w:r>
      <w:r w:rsidR="008212FC">
        <w:t> :</w:t>
      </w:r>
      <w:r w:rsidR="00824F93">
        <w:t xml:space="preserve"> baisse du pétrole à moins de 50 dollars, baisse des taux sous l’influence des diffé</w:t>
      </w:r>
      <w:r w:rsidR="004A190E">
        <w:t>r</w:t>
      </w:r>
      <w:r w:rsidR="00824F93">
        <w:t>ents Q.E. étrangers et baisse de l’Euro grâce à la politiq</w:t>
      </w:r>
      <w:r w:rsidR="00F73E47">
        <w:t>ue de la B.C.E.</w:t>
      </w:r>
    </w:p>
    <w:p w:rsidR="0090736A" w:rsidRDefault="0090736A" w:rsidP="00B10805">
      <w:pPr>
        <w:spacing w:after="0" w:line="240" w:lineRule="auto"/>
        <w:jc w:val="both"/>
      </w:pPr>
    </w:p>
    <w:p w:rsidR="00F73E47" w:rsidRDefault="0090736A" w:rsidP="0090736A">
      <w:pPr>
        <w:pStyle w:val="Paragraphedeliste"/>
        <w:spacing w:after="0" w:line="240" w:lineRule="auto"/>
        <w:ind w:left="0"/>
        <w:jc w:val="both"/>
      </w:pPr>
      <w:r>
        <w:t xml:space="preserve">2 - </w:t>
      </w:r>
      <w:r w:rsidR="00824F93">
        <w:t>L’espoir du lancement d’un emprunt de 315 milliards d’Euro dans la Communauté Européenne suscite un certain regain d’optimisme,</w:t>
      </w:r>
      <w:r w:rsidR="00F73E47">
        <w:t xml:space="preserve"> </w:t>
      </w:r>
      <w:r w:rsidR="00824F93">
        <w:t>même si le financement de cet</w:t>
      </w:r>
      <w:r w:rsidR="00394B46">
        <w:t>te</w:t>
      </w:r>
      <w:r w:rsidR="00824F93">
        <w:t xml:space="preserve"> émission semble difficile à r</w:t>
      </w:r>
      <w:r w:rsidR="004A190E">
        <w:t>éaliser,</w:t>
      </w:r>
      <w:r w:rsidR="00F73E47">
        <w:t xml:space="preserve"> </w:t>
      </w:r>
      <w:r w:rsidR="004A190E">
        <w:t>les organismes (B.E.I,</w:t>
      </w:r>
      <w:r w:rsidR="008212FC">
        <w:t xml:space="preserve"> </w:t>
      </w:r>
      <w:r w:rsidR="004A190E">
        <w:t>B</w:t>
      </w:r>
      <w:r w:rsidR="00824F93">
        <w:t>anques Centrales</w:t>
      </w:r>
      <w:r w:rsidR="004A190E">
        <w:t xml:space="preserve"> etc</w:t>
      </w:r>
      <w:r w:rsidR="00F73E47">
        <w:t>.</w:t>
      </w:r>
      <w:r w:rsidR="004A190E">
        <w:t>)</w:t>
      </w:r>
      <w:r w:rsidR="00824F93">
        <w:t xml:space="preserve"> font preuve d’une grande méfia</w:t>
      </w:r>
      <w:r w:rsidR="004A190E">
        <w:t>nce pour en assurer l</w:t>
      </w:r>
      <w:r w:rsidR="00F73E47">
        <w:t>a garantie</w:t>
      </w:r>
      <w:r>
        <w:t>.</w:t>
      </w:r>
    </w:p>
    <w:p w:rsidR="0090736A" w:rsidRDefault="0090736A" w:rsidP="0090736A">
      <w:pPr>
        <w:pStyle w:val="Paragraphedeliste"/>
        <w:spacing w:after="0" w:line="240" w:lineRule="auto"/>
        <w:ind w:left="0"/>
        <w:jc w:val="both"/>
      </w:pPr>
    </w:p>
    <w:p w:rsidR="00824F93" w:rsidRDefault="0090736A" w:rsidP="0090736A">
      <w:pPr>
        <w:pStyle w:val="Paragraphedeliste"/>
        <w:spacing w:after="0" w:line="240" w:lineRule="auto"/>
        <w:ind w:left="0"/>
        <w:jc w:val="both"/>
      </w:pPr>
      <w:r>
        <w:t>3 -</w:t>
      </w:r>
      <w:r w:rsidR="008212FC">
        <w:t xml:space="preserve"> </w:t>
      </w:r>
      <w:r>
        <w:t>M</w:t>
      </w:r>
      <w:r w:rsidR="004A190E">
        <w:t>ais surtout le « Bazooka »</w:t>
      </w:r>
      <w:r w:rsidR="001E2586">
        <w:t xml:space="preserve"> de la B.C.E</w:t>
      </w:r>
      <w:r w:rsidR="008212FC">
        <w:t xml:space="preserve"> est</w:t>
      </w:r>
      <w:r w:rsidR="001E2586">
        <w:t xml:space="preserve"> lancé</w:t>
      </w:r>
      <w:r>
        <w:t xml:space="preserve"> le 22 j</w:t>
      </w:r>
      <w:r w:rsidR="008212FC">
        <w:t xml:space="preserve">anvier. Il débutera </w:t>
      </w:r>
      <w:r>
        <w:t>en m</w:t>
      </w:r>
      <w:r w:rsidR="004A190E">
        <w:t>ars</w:t>
      </w:r>
      <w:r w:rsidR="008212FC">
        <w:t>, sera</w:t>
      </w:r>
      <w:r>
        <w:t xml:space="preserve"> d’un montant de 1 </w:t>
      </w:r>
      <w:r w:rsidR="004A190E">
        <w:t>140 milliard</w:t>
      </w:r>
      <w:r w:rsidR="00431DFD">
        <w:t>s d’Euro</w:t>
      </w:r>
      <w:r>
        <w:t xml:space="preserve"> (minimum) soit </w:t>
      </w:r>
      <w:r w:rsidR="004A190E">
        <w:t>60 milliards</w:t>
      </w:r>
      <w:r>
        <w:t xml:space="preserve"> d’e</w:t>
      </w:r>
      <w:r w:rsidR="00431DFD">
        <w:t>uro</w:t>
      </w:r>
      <w:r>
        <w:t>s</w:t>
      </w:r>
      <w:r w:rsidR="004A190E">
        <w:t xml:space="preserve"> par mois jusqu’en septembre 2016</w:t>
      </w:r>
      <w:r>
        <w:t xml:space="preserve"> </w:t>
      </w:r>
      <w:r w:rsidR="001E2586">
        <w:t>(</w:t>
      </w:r>
      <w:r w:rsidR="004A190E">
        <w:t>au moins</w:t>
      </w:r>
      <w:r w:rsidR="001E2586">
        <w:t>)</w:t>
      </w:r>
      <w:r w:rsidR="00F73E47">
        <w:t xml:space="preserve">. </w:t>
      </w:r>
      <w:r w:rsidR="00431DFD">
        <w:t xml:space="preserve">Ainsi, tous les mois </w:t>
      </w:r>
      <w:r w:rsidR="004A190E">
        <w:t>12 milliards</w:t>
      </w:r>
      <w:r>
        <w:t xml:space="preserve"> d’e</w:t>
      </w:r>
      <w:r w:rsidR="00431DFD">
        <w:t>uro</w:t>
      </w:r>
      <w:r>
        <w:t>s</w:t>
      </w:r>
      <w:r w:rsidR="004A190E">
        <w:t xml:space="preserve"> </w:t>
      </w:r>
      <w:r w:rsidR="008212FC">
        <w:t>s</w:t>
      </w:r>
      <w:r w:rsidR="00431DFD">
        <w:t>er</w:t>
      </w:r>
      <w:r w:rsidR="008212FC">
        <w:t xml:space="preserve">ont </w:t>
      </w:r>
      <w:r w:rsidR="004A190E">
        <w:t>émis par la B.C.E.</w:t>
      </w:r>
      <w:r w:rsidR="00F73E47">
        <w:t xml:space="preserve"> (</w:t>
      </w:r>
      <w:r w:rsidR="008212FC">
        <w:t>soit 20 % de l’émission)</w:t>
      </w:r>
      <w:r w:rsidR="004A190E">
        <w:t>,</w:t>
      </w:r>
      <w:r w:rsidR="00F73E47">
        <w:t xml:space="preserve"> </w:t>
      </w:r>
      <w:r w:rsidR="004A190E">
        <w:t>le reste par les banques</w:t>
      </w:r>
      <w:r w:rsidR="00F73E47">
        <w:t xml:space="preserve"> centrales de chaque pays soit </w:t>
      </w:r>
      <w:r w:rsidR="004A190E">
        <w:t>25 % pour l’</w:t>
      </w:r>
      <w:r>
        <w:t>Allemagne (12 </w:t>
      </w:r>
      <w:r w:rsidR="00431DFD">
        <w:t>milliards)</w:t>
      </w:r>
      <w:r w:rsidR="004A190E">
        <w:t xml:space="preserve"> et 20</w:t>
      </w:r>
      <w:r>
        <w:t> </w:t>
      </w:r>
      <w:r w:rsidR="004A190E">
        <w:t xml:space="preserve">% pour la </w:t>
      </w:r>
      <w:r w:rsidR="00B10805">
        <w:t>France (</w:t>
      </w:r>
      <w:r w:rsidR="00431DFD">
        <w:t>9,6 milliards)</w:t>
      </w:r>
      <w:r w:rsidR="004A190E">
        <w:t xml:space="preserve">. </w:t>
      </w:r>
      <w:r w:rsidR="008212FC">
        <w:t>Les fonds ainsi « créés » seront utilisés pour acheter auprès des Banques et Institutions</w:t>
      </w:r>
      <w:r w:rsidR="00431DFD">
        <w:t xml:space="preserve"> </w:t>
      </w:r>
      <w:r w:rsidR="00F73E47">
        <w:t xml:space="preserve">des dettes structurées </w:t>
      </w:r>
      <w:r w:rsidR="008212FC">
        <w:t>(Asset back securities (A.B.S.)</w:t>
      </w:r>
      <w:r w:rsidR="00F73E47">
        <w:t xml:space="preserve"> </w:t>
      </w:r>
      <w:r w:rsidR="008212FC">
        <w:t>par exemple) et des fonds d’Etat</w:t>
      </w:r>
      <w:r w:rsidR="00431DFD">
        <w:t>.</w:t>
      </w:r>
      <w:r w:rsidR="008212FC">
        <w:t xml:space="preserve"> </w:t>
      </w:r>
      <w:r w:rsidR="004A190E">
        <w:t xml:space="preserve">Cela entraîne </w:t>
      </w:r>
      <w:r w:rsidR="001E2586">
        <w:t>plusieurs remarques</w:t>
      </w:r>
      <w:r w:rsidR="004A190E">
        <w:t xml:space="preserve">. Une telle mesure n’est efficace que si les </w:t>
      </w:r>
      <w:r w:rsidR="001E2586">
        <w:t>bénéficiaires en utilisent une part suffisamment importante en investissement dans les entreprises, ce qui n’a pas été le cas pendant très longtemps aux U.S.A (les</w:t>
      </w:r>
      <w:r w:rsidR="00394B46">
        <w:t xml:space="preserve"> fonds servaien</w:t>
      </w:r>
      <w:r w:rsidR="001E2586">
        <w:t>t à des spéculations de style « Carry Trade »,</w:t>
      </w:r>
      <w:r w:rsidR="00F73E47">
        <w:t xml:space="preserve"> </w:t>
      </w:r>
      <w:r w:rsidR="001E2586">
        <w:t>ou dans des accumulation</w:t>
      </w:r>
      <w:r w:rsidR="00394B46">
        <w:t>s</w:t>
      </w:r>
      <w:r w:rsidR="001E2586">
        <w:t xml:space="preserve"> de liquidités etc</w:t>
      </w:r>
      <w:r w:rsidR="00F73E47">
        <w:t>.</w:t>
      </w:r>
      <w:r w:rsidR="001E2586">
        <w:t>) Par ailleurs on peut poser le problème de savoir si les montants émis sont suffisants car il faut bien noter qu’il y a encore des remboursements de V.L.T .R.O. (de 2011 et 2012) qui vont</w:t>
      </w:r>
      <w:r w:rsidR="00431DFD">
        <w:t>,</w:t>
      </w:r>
      <w:r w:rsidR="001E2586">
        <w:t xml:space="preserve"> dans le même temps</w:t>
      </w:r>
      <w:r w:rsidR="00431DFD">
        <w:t>,</w:t>
      </w:r>
      <w:r w:rsidR="001E2586">
        <w:t xml:space="preserve"> réduire la masse monétaire européenne.</w:t>
      </w:r>
    </w:p>
    <w:p w:rsidR="0090736A" w:rsidRDefault="0090736A" w:rsidP="0090736A">
      <w:pPr>
        <w:pStyle w:val="Paragraphedeliste"/>
        <w:spacing w:after="0" w:line="240" w:lineRule="auto"/>
        <w:ind w:left="0"/>
        <w:jc w:val="both"/>
      </w:pPr>
    </w:p>
    <w:p w:rsidR="001E2586" w:rsidRDefault="001E2586" w:rsidP="00B10805">
      <w:pPr>
        <w:spacing w:after="0" w:line="240" w:lineRule="auto"/>
        <w:jc w:val="both"/>
      </w:pPr>
      <w:r>
        <w:t>On voit ainsi que la France a toutes les chances de pouvoir profiter de la situation actuelle</w:t>
      </w:r>
      <w:r w:rsidR="00437631">
        <w:t xml:space="preserve"> mais il serait intéressant de mieux utiliser les investisseurs privés en réduisant les mesures confiscatoires qui les éloignent des marchés financiers.</w:t>
      </w:r>
    </w:p>
    <w:p w:rsidR="00B10805" w:rsidRDefault="00B10805" w:rsidP="00B10805">
      <w:pPr>
        <w:spacing w:after="0" w:line="240" w:lineRule="auto"/>
        <w:jc w:val="both"/>
      </w:pPr>
    </w:p>
    <w:p w:rsidR="00DE7C02" w:rsidRDefault="00F73E47" w:rsidP="00B10805">
      <w:pPr>
        <w:spacing w:after="0" w:line="240" w:lineRule="auto"/>
        <w:jc w:val="center"/>
      </w:pPr>
      <w:r>
        <w:t>__________________</w:t>
      </w:r>
    </w:p>
    <w:p w:rsidR="00F73E47" w:rsidRDefault="00F73E47" w:rsidP="00B10805">
      <w:pPr>
        <w:spacing w:after="0" w:line="240" w:lineRule="auto"/>
        <w:jc w:val="both"/>
      </w:pPr>
    </w:p>
    <w:sectPr w:rsidR="00F73E47" w:rsidSect="00B0469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05" w:rsidRDefault="00B10805" w:rsidP="00B10805">
      <w:pPr>
        <w:spacing w:after="0" w:line="240" w:lineRule="auto"/>
      </w:pPr>
      <w:r>
        <w:separator/>
      </w:r>
    </w:p>
  </w:endnote>
  <w:endnote w:type="continuationSeparator" w:id="0">
    <w:p w:rsidR="00B10805" w:rsidRDefault="00B10805" w:rsidP="00B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660287"/>
      <w:docPartObj>
        <w:docPartGallery w:val="Page Numbers (Bottom of Page)"/>
        <w:docPartUnique/>
      </w:docPartObj>
    </w:sdtPr>
    <w:sdtContent>
      <w:p w:rsidR="00B04699" w:rsidRDefault="00B046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873">
          <w:rPr>
            <w:noProof/>
          </w:rPr>
          <w:t>5</w:t>
        </w:r>
        <w:r>
          <w:fldChar w:fldCharType="end"/>
        </w:r>
      </w:p>
    </w:sdtContent>
  </w:sdt>
  <w:p w:rsidR="00B10805" w:rsidRDefault="00B108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05" w:rsidRDefault="00B10805" w:rsidP="00B10805">
      <w:pPr>
        <w:spacing w:after="0" w:line="240" w:lineRule="auto"/>
      </w:pPr>
      <w:r>
        <w:separator/>
      </w:r>
    </w:p>
  </w:footnote>
  <w:footnote w:type="continuationSeparator" w:id="0">
    <w:p w:rsidR="00B10805" w:rsidRDefault="00B10805" w:rsidP="00B1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21536"/>
    <w:multiLevelType w:val="hybridMultilevel"/>
    <w:tmpl w:val="C838C926"/>
    <w:lvl w:ilvl="0" w:tplc="7FE62C1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A947D64"/>
    <w:multiLevelType w:val="hybridMultilevel"/>
    <w:tmpl w:val="D6D4268E"/>
    <w:lvl w:ilvl="0" w:tplc="63F055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6847"/>
    <w:multiLevelType w:val="hybridMultilevel"/>
    <w:tmpl w:val="59801E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219B2"/>
    <w:multiLevelType w:val="hybridMultilevel"/>
    <w:tmpl w:val="A412C0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94823"/>
    <w:multiLevelType w:val="hybridMultilevel"/>
    <w:tmpl w:val="ECE4A46E"/>
    <w:lvl w:ilvl="0" w:tplc="AAB0BC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753C6"/>
    <w:multiLevelType w:val="hybridMultilevel"/>
    <w:tmpl w:val="8C7281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F9"/>
    <w:rsid w:val="000150FE"/>
    <w:rsid w:val="00032245"/>
    <w:rsid w:val="000A1FBB"/>
    <w:rsid w:val="000B3BD6"/>
    <w:rsid w:val="000D22F0"/>
    <w:rsid w:val="000D72BF"/>
    <w:rsid w:val="00107F21"/>
    <w:rsid w:val="00124ED4"/>
    <w:rsid w:val="001A30E0"/>
    <w:rsid w:val="001A3D7B"/>
    <w:rsid w:val="001E2586"/>
    <w:rsid w:val="0020045D"/>
    <w:rsid w:val="00203873"/>
    <w:rsid w:val="002507CA"/>
    <w:rsid w:val="00261164"/>
    <w:rsid w:val="002C6172"/>
    <w:rsid w:val="002F41A8"/>
    <w:rsid w:val="003038C7"/>
    <w:rsid w:val="003114AD"/>
    <w:rsid w:val="00311C62"/>
    <w:rsid w:val="00382A75"/>
    <w:rsid w:val="00394B46"/>
    <w:rsid w:val="00431DFD"/>
    <w:rsid w:val="004337B8"/>
    <w:rsid w:val="00437631"/>
    <w:rsid w:val="004A190E"/>
    <w:rsid w:val="004B5F6C"/>
    <w:rsid w:val="004D3719"/>
    <w:rsid w:val="00501AE4"/>
    <w:rsid w:val="00501D84"/>
    <w:rsid w:val="00524ED1"/>
    <w:rsid w:val="00550B11"/>
    <w:rsid w:val="00586974"/>
    <w:rsid w:val="005C2422"/>
    <w:rsid w:val="006229E8"/>
    <w:rsid w:val="0062435D"/>
    <w:rsid w:val="006C4498"/>
    <w:rsid w:val="006E14E0"/>
    <w:rsid w:val="0072099F"/>
    <w:rsid w:val="00727C87"/>
    <w:rsid w:val="00732F5C"/>
    <w:rsid w:val="0076364C"/>
    <w:rsid w:val="00780D28"/>
    <w:rsid w:val="00782F8E"/>
    <w:rsid w:val="007B00B1"/>
    <w:rsid w:val="007D6F1A"/>
    <w:rsid w:val="007F0D0D"/>
    <w:rsid w:val="007F7F3D"/>
    <w:rsid w:val="00810450"/>
    <w:rsid w:val="008212FC"/>
    <w:rsid w:val="00824F93"/>
    <w:rsid w:val="0084367D"/>
    <w:rsid w:val="008E3D28"/>
    <w:rsid w:val="00906FBD"/>
    <w:rsid w:val="0090736A"/>
    <w:rsid w:val="00921152"/>
    <w:rsid w:val="009B7C8B"/>
    <w:rsid w:val="009D066B"/>
    <w:rsid w:val="00A42FB2"/>
    <w:rsid w:val="00A9519A"/>
    <w:rsid w:val="00AB4C5A"/>
    <w:rsid w:val="00AD3356"/>
    <w:rsid w:val="00B04699"/>
    <w:rsid w:val="00B10805"/>
    <w:rsid w:val="00B51B15"/>
    <w:rsid w:val="00B934E6"/>
    <w:rsid w:val="00BC3639"/>
    <w:rsid w:val="00BC6214"/>
    <w:rsid w:val="00BF01E8"/>
    <w:rsid w:val="00C07BA4"/>
    <w:rsid w:val="00C60799"/>
    <w:rsid w:val="00C77367"/>
    <w:rsid w:val="00C83008"/>
    <w:rsid w:val="00C83D6D"/>
    <w:rsid w:val="00C857F9"/>
    <w:rsid w:val="00C92D49"/>
    <w:rsid w:val="00CC353A"/>
    <w:rsid w:val="00CF4D33"/>
    <w:rsid w:val="00DE7C02"/>
    <w:rsid w:val="00E66722"/>
    <w:rsid w:val="00F13AFA"/>
    <w:rsid w:val="00F42225"/>
    <w:rsid w:val="00F532E6"/>
    <w:rsid w:val="00F73E47"/>
    <w:rsid w:val="00FA1712"/>
    <w:rsid w:val="00FA41FD"/>
    <w:rsid w:val="00FE2AC5"/>
    <w:rsid w:val="00FE5367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146C7B-0A69-4250-99DE-C459DCA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4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805"/>
  </w:style>
  <w:style w:type="paragraph" w:styleId="Pieddepage">
    <w:name w:val="footer"/>
    <w:basedOn w:val="Normal"/>
    <w:link w:val="PieddepageCar"/>
    <w:uiPriority w:val="99"/>
    <w:unhideWhenUsed/>
    <w:rsid w:val="00B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0A51-B2A8-4D3E-8D01-07DDC000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2450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Sylvie Cantau</cp:lastModifiedBy>
  <cp:revision>8</cp:revision>
  <cp:lastPrinted>2015-01-24T15:51:00Z</cp:lastPrinted>
  <dcterms:created xsi:type="dcterms:W3CDTF">2015-01-25T08:29:00Z</dcterms:created>
  <dcterms:modified xsi:type="dcterms:W3CDTF">2015-01-27T09:42:00Z</dcterms:modified>
</cp:coreProperties>
</file>