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B2" w:rsidRPr="000E7B83" w:rsidRDefault="00CF4336" w:rsidP="00CF4336">
      <w:pPr>
        <w:spacing w:after="0" w:line="240" w:lineRule="auto"/>
        <w:jc w:val="center"/>
        <w:rPr>
          <w:b/>
          <w:sz w:val="32"/>
          <w:szCs w:val="32"/>
        </w:rPr>
      </w:pPr>
      <w:r w:rsidRPr="000E7B83">
        <w:rPr>
          <w:b/>
          <w:sz w:val="32"/>
          <w:szCs w:val="32"/>
        </w:rPr>
        <w:t>La Masse m</w:t>
      </w:r>
      <w:r w:rsidR="00D65037" w:rsidRPr="000E7B83">
        <w:rPr>
          <w:b/>
          <w:sz w:val="32"/>
          <w:szCs w:val="32"/>
        </w:rPr>
        <w:t>onétaire est-elle suffisante ?</w:t>
      </w:r>
    </w:p>
    <w:p w:rsidR="000E7B83" w:rsidRDefault="000E7B83" w:rsidP="000E7B83">
      <w:pPr>
        <w:spacing w:after="0" w:line="240" w:lineRule="auto"/>
      </w:pPr>
    </w:p>
    <w:p w:rsidR="000E7B83" w:rsidRPr="000E7B83" w:rsidRDefault="000E7B83" w:rsidP="000E7B83">
      <w:pPr>
        <w:spacing w:after="0" w:line="240" w:lineRule="auto"/>
        <w:rPr>
          <w:b/>
          <w:i/>
        </w:rPr>
      </w:pPr>
      <w:r w:rsidRPr="000E7B83">
        <w:rPr>
          <w:b/>
          <w:i/>
        </w:rPr>
        <w:t>Jean-Jacques Perquel</w:t>
      </w:r>
      <w:r w:rsidRPr="000E7B83">
        <w:rPr>
          <w:b/>
          <w:i/>
        </w:rPr>
        <w:t xml:space="preserve">, </w:t>
      </w:r>
      <w:r w:rsidRPr="000E7B83">
        <w:rPr>
          <w:b/>
          <w:i/>
        </w:rPr>
        <w:t>12 mars 2015</w:t>
      </w:r>
    </w:p>
    <w:p w:rsidR="00CF4336" w:rsidRDefault="00CF4336" w:rsidP="00CF4336">
      <w:pPr>
        <w:spacing w:after="0" w:line="240" w:lineRule="auto"/>
        <w:jc w:val="both"/>
      </w:pPr>
    </w:p>
    <w:p w:rsidR="00CF4336" w:rsidRDefault="00CF4336" w:rsidP="00CF4336">
      <w:pPr>
        <w:spacing w:after="0" w:line="240" w:lineRule="auto"/>
        <w:jc w:val="both"/>
      </w:pPr>
    </w:p>
    <w:p w:rsidR="00A00513" w:rsidRDefault="00D65037" w:rsidP="00CF4336">
      <w:pPr>
        <w:spacing w:after="0" w:line="240" w:lineRule="auto"/>
        <w:jc w:val="both"/>
      </w:pPr>
      <w:r>
        <w:t>Les différentes crise</w:t>
      </w:r>
      <w:r w:rsidR="001A257C">
        <w:t>s</w:t>
      </w:r>
      <w:r>
        <w:t xml:space="preserve"> d’hyperinflation (affaire Law,</w:t>
      </w:r>
      <w:r w:rsidR="00A00513">
        <w:t xml:space="preserve"> assignats</w:t>
      </w:r>
      <w:r>
        <w:t>,</w:t>
      </w:r>
      <w:r w:rsidR="00A00513">
        <w:t xml:space="preserve"> </w:t>
      </w:r>
      <w:r>
        <w:t>inflation allemande des années 20) ont donné l’impression</w:t>
      </w:r>
      <w:r w:rsidR="006C0E17">
        <w:t xml:space="preserve"> </w:t>
      </w:r>
      <w:r>
        <w:t>qu’il y avait</w:t>
      </w:r>
      <w:r w:rsidR="006C0E17">
        <w:t xml:space="preserve"> </w:t>
      </w:r>
      <w:r>
        <w:t xml:space="preserve">une règle d’or de la monnaie </w:t>
      </w:r>
      <w:r w:rsidR="00A00513">
        <w:t xml:space="preserve">selon </w:t>
      </w:r>
      <w:r>
        <w:t xml:space="preserve">laquelle toute </w:t>
      </w:r>
      <w:r w:rsidR="00CF4336">
        <w:t xml:space="preserve">augmentation </w:t>
      </w:r>
      <w:r>
        <w:t>devait provoquer à terme</w:t>
      </w:r>
      <w:r w:rsidR="006C0E17">
        <w:t xml:space="preserve"> </w:t>
      </w:r>
      <w:r>
        <w:t>cet</w:t>
      </w:r>
      <w:r w:rsidR="006C0E17">
        <w:t xml:space="preserve">te </w:t>
      </w:r>
      <w:r>
        <w:t xml:space="preserve">hyperinflation. De là est venue l’idée que si la monnaie </w:t>
      </w:r>
      <w:r w:rsidR="00E14BD7">
        <w:t>reposait sur un critère non expa</w:t>
      </w:r>
      <w:r>
        <w:t>nsible sans limite, comme l’</w:t>
      </w:r>
      <w:r w:rsidR="004038FC">
        <w:t> « </w:t>
      </w:r>
      <w:r w:rsidR="006C0E17">
        <w:t>or</w:t>
      </w:r>
      <w:r w:rsidR="004038FC">
        <w:t> »</w:t>
      </w:r>
      <w:r w:rsidR="006C0E17">
        <w:t xml:space="preserve">, </w:t>
      </w:r>
      <w:r>
        <w:t xml:space="preserve">on pourrait stabiliser les </w:t>
      </w:r>
      <w:r w:rsidR="00CF4336">
        <w:t>économies et éviter l’inflation</w:t>
      </w:r>
      <w:r>
        <w:t>.</w:t>
      </w:r>
      <w:r w:rsidR="00CF4336">
        <w:t xml:space="preserve"> </w:t>
      </w:r>
      <w:r>
        <w:t>Cela a fait l’</w:t>
      </w:r>
      <w:r w:rsidR="006C0E17">
        <w:t xml:space="preserve">objet au </w:t>
      </w:r>
      <w:r w:rsidR="00CF4336">
        <w:t>XVI</w:t>
      </w:r>
      <w:r w:rsidR="006C0E17">
        <w:t>ème siè</w:t>
      </w:r>
      <w:r w:rsidR="00A00513">
        <w:t>cle de l’exposé célè</w:t>
      </w:r>
      <w:r>
        <w:t xml:space="preserve">bre de </w:t>
      </w:r>
      <w:r w:rsidR="006C0E17">
        <w:t>Jean Bodin inaugurant la recherche économique</w:t>
      </w:r>
      <w:r w:rsidR="001A257C">
        <w:t>,</w:t>
      </w:r>
      <w:r w:rsidR="006C0E17">
        <w:t xml:space="preserve"> en inventant une forme simpliste de la théorie quantitative : l’arri</w:t>
      </w:r>
      <w:r w:rsidR="00A00513">
        <w:t>vée de l’or américain entraîne</w:t>
      </w:r>
      <w:r w:rsidR="006C0E17">
        <w:t xml:space="preserve"> la baisse de</w:t>
      </w:r>
      <w:r w:rsidR="00A00513">
        <w:t xml:space="preserve"> sa valeur et en conséquence la</w:t>
      </w:r>
      <w:r w:rsidR="006C0E17">
        <w:t xml:space="preserve"> hausse des prix </w:t>
      </w:r>
    </w:p>
    <w:p w:rsidR="00CF4336" w:rsidRDefault="00CF4336" w:rsidP="00CF4336">
      <w:pPr>
        <w:spacing w:after="0" w:line="240" w:lineRule="auto"/>
        <w:jc w:val="both"/>
      </w:pPr>
    </w:p>
    <w:p w:rsidR="009F5968" w:rsidRDefault="00A00513" w:rsidP="00CF4336">
      <w:pPr>
        <w:spacing w:after="0" w:line="240" w:lineRule="auto"/>
        <w:jc w:val="both"/>
      </w:pPr>
      <w:r>
        <w:t>Cette théorie a été à l’origine d’une qu</w:t>
      </w:r>
      <w:r w:rsidR="006E6616">
        <w:t>erelle importante</w:t>
      </w:r>
      <w:r w:rsidR="00881966">
        <w:t xml:space="preserve"> dans les années 1820</w:t>
      </w:r>
      <w:r w:rsidR="00CF4336">
        <w:t xml:space="preserve"> </w:t>
      </w:r>
      <w:r>
        <w:t xml:space="preserve">entre </w:t>
      </w:r>
      <w:r w:rsidR="006C0E17">
        <w:t>la « Ban</w:t>
      </w:r>
      <w:r w:rsidR="005C704A">
        <w:t xml:space="preserve">king </w:t>
      </w:r>
      <w:proofErr w:type="spellStart"/>
      <w:r w:rsidR="005C704A">
        <w:t>School</w:t>
      </w:r>
      <w:proofErr w:type="spellEnd"/>
      <w:r w:rsidR="005C704A">
        <w:t> » et la  « </w:t>
      </w:r>
      <w:proofErr w:type="spellStart"/>
      <w:r w:rsidR="005C704A">
        <w:t>Curency</w:t>
      </w:r>
      <w:proofErr w:type="spellEnd"/>
      <w:r w:rsidR="005C704A">
        <w:t xml:space="preserve"> </w:t>
      </w:r>
      <w:proofErr w:type="spellStart"/>
      <w:r w:rsidR="005C704A">
        <w:t>S</w:t>
      </w:r>
      <w:r w:rsidR="006C0E17">
        <w:t>choo</w:t>
      </w:r>
      <w:r w:rsidR="00E14BD7">
        <w:t>l</w:t>
      </w:r>
      <w:proofErr w:type="spellEnd"/>
      <w:r w:rsidR="00E14BD7">
        <w:t> »</w:t>
      </w:r>
      <w:r w:rsidR="006E6616">
        <w:t>.</w:t>
      </w:r>
      <w:r w:rsidR="00CF4336">
        <w:t xml:space="preserve"> </w:t>
      </w:r>
      <w:r w:rsidR="006E6616">
        <w:t>Les premiers défendaient la thèse d’une masse monétaire liée à la situation économique,</w:t>
      </w:r>
      <w:r w:rsidR="00CF4336">
        <w:t xml:space="preserve"> </w:t>
      </w:r>
      <w:r w:rsidR="006E6616">
        <w:t>les seconds</w:t>
      </w:r>
      <w:r w:rsidR="00881966">
        <w:t>,</w:t>
      </w:r>
      <w:r w:rsidR="006E6616">
        <w:t xml:space="preserve"> beaucoup plus orthodoxes</w:t>
      </w:r>
      <w:r w:rsidR="00881966">
        <w:t>,</w:t>
      </w:r>
      <w:r w:rsidR="006E6616">
        <w:t xml:space="preserve"> ont eu gain de cause</w:t>
      </w:r>
      <w:r w:rsidR="001A257C">
        <w:t>,</w:t>
      </w:r>
      <w:r w:rsidR="006E6616">
        <w:t xml:space="preserve"> obtenant de lier la masse monétaire à la conservation  «d’or »de la Ba</w:t>
      </w:r>
      <w:r w:rsidR="001A257C">
        <w:t>nque Centrale. Cela a provoqué, par réaction devant la pénurie monétaire que cette décision a entrainée, un</w:t>
      </w:r>
      <w:r w:rsidR="006E6616">
        <w:t xml:space="preserve"> développement remarquable de la « monnaie fidu</w:t>
      </w:r>
      <w:r w:rsidR="001A257C">
        <w:t>ciaire » et ce développement a facilité</w:t>
      </w:r>
      <w:r w:rsidR="006E6616">
        <w:t xml:space="preserve"> l’essor de l’Angleterre et de la Livre Sterling jusqu’à la guerre de 1914</w:t>
      </w:r>
      <w:r w:rsidR="00881966">
        <w:t xml:space="preserve"> et ce malgré des crises économiques à échéances presque régulières</w:t>
      </w:r>
      <w:r w:rsidR="00CF4336">
        <w:t xml:space="preserve"> </w:t>
      </w:r>
      <w:r w:rsidR="00881966">
        <w:t>(ce qui prouvait qu’une masse monétai</w:t>
      </w:r>
      <w:r w:rsidR="00CF4336">
        <w:t>re garantie par la détention d’</w:t>
      </w:r>
      <w:r w:rsidR="00881966">
        <w:t>« or » n’était pas suffisante pour empêcher des fluctuations économiques anormales</w:t>
      </w:r>
      <w:r w:rsidR="005C704A">
        <w:t xml:space="preserve">). </w:t>
      </w:r>
      <w:r w:rsidR="006E6616">
        <w:t>En fait à l’</w:t>
      </w:r>
      <w:r w:rsidR="009F5968">
        <w:t>origine</w:t>
      </w:r>
      <w:r w:rsidR="005C704A">
        <w:t>,</w:t>
      </w:r>
      <w:r w:rsidR="009F5968">
        <w:t xml:space="preserve"> la théorie économique étai</w:t>
      </w:r>
      <w:r w:rsidR="006E6616">
        <w:t xml:space="preserve">t statique </w:t>
      </w:r>
      <w:r w:rsidR="009F5968">
        <w:t xml:space="preserve">et </w:t>
      </w:r>
      <w:r w:rsidR="006E6616">
        <w:t xml:space="preserve">ne tenait pas compte de la vitesse de rotation de </w:t>
      </w:r>
      <w:r w:rsidR="00881966">
        <w:t>la monnaie, le fameux</w:t>
      </w:r>
      <w:r w:rsidR="00CF4336">
        <w:t xml:space="preserve"> </w:t>
      </w:r>
      <w:r w:rsidR="00881966">
        <w:t>« V » de la formule d’Irving</w:t>
      </w:r>
      <w:r w:rsidR="006E6616">
        <w:t xml:space="preserve"> Fisher</w:t>
      </w:r>
      <w:r w:rsidR="00CF4336">
        <w:t xml:space="preserve"> </w:t>
      </w:r>
      <w:r w:rsidR="00881966">
        <w:t>« </w:t>
      </w:r>
      <w:r w:rsidR="006E6616">
        <w:t>MV=PT</w:t>
      </w:r>
      <w:r w:rsidR="00881966">
        <w:t> »</w:t>
      </w:r>
      <w:r w:rsidR="006E6616">
        <w:t>.</w:t>
      </w:r>
    </w:p>
    <w:p w:rsidR="00CF4336" w:rsidRDefault="00CF4336" w:rsidP="00CF4336">
      <w:pPr>
        <w:spacing w:after="0" w:line="240" w:lineRule="auto"/>
        <w:jc w:val="both"/>
      </w:pPr>
    </w:p>
    <w:p w:rsidR="006C0E17" w:rsidRDefault="009F5968" w:rsidP="00CF4336">
      <w:pPr>
        <w:spacing w:after="0" w:line="240" w:lineRule="auto"/>
        <w:jc w:val="both"/>
      </w:pPr>
      <w:proofErr w:type="spellStart"/>
      <w:r>
        <w:t>Hyman</w:t>
      </w:r>
      <w:proofErr w:type="spellEnd"/>
      <w:r>
        <w:t xml:space="preserve"> </w:t>
      </w:r>
      <w:proofErr w:type="spellStart"/>
      <w:r>
        <w:t>Minsky</w:t>
      </w:r>
      <w:proofErr w:type="spellEnd"/>
      <w:r>
        <w:t xml:space="preserve"> a fait la synthèse entre les théories monétaires</w:t>
      </w:r>
      <w:r w:rsidR="005C704A">
        <w:t>,</w:t>
      </w:r>
      <w:r>
        <w:t xml:space="preserve"> en faisant remarquer que le développement économique entraînait inéluctablement un excès de « Crédit »</w:t>
      </w:r>
      <w:r w:rsidR="00CF4336">
        <w:t xml:space="preserve"> </w:t>
      </w:r>
      <w:r>
        <w:t>et par conséquent des crises plus ou moins régulières.</w:t>
      </w:r>
    </w:p>
    <w:p w:rsidR="00CF4336" w:rsidRDefault="00CF4336" w:rsidP="00CF4336">
      <w:pPr>
        <w:spacing w:after="0" w:line="240" w:lineRule="auto"/>
        <w:jc w:val="both"/>
      </w:pPr>
    </w:p>
    <w:p w:rsidR="006E6616" w:rsidRDefault="001A257C" w:rsidP="00CF4336">
      <w:pPr>
        <w:spacing w:after="0" w:line="240" w:lineRule="auto"/>
        <w:jc w:val="both"/>
      </w:pPr>
      <w:r>
        <w:t>Ainsi sous l’influence</w:t>
      </w:r>
      <w:r w:rsidR="00881966">
        <w:t xml:space="preserve"> d’idées </w:t>
      </w:r>
      <w:proofErr w:type="spellStart"/>
      <w:r w:rsidR="00881966">
        <w:t>Neo-Kenesiennes</w:t>
      </w:r>
      <w:proofErr w:type="spellEnd"/>
      <w:r w:rsidR="00881966">
        <w:t>,</w:t>
      </w:r>
      <w:r w:rsidR="00E627E1">
        <w:t xml:space="preserve"> la </w:t>
      </w:r>
      <w:proofErr w:type="spellStart"/>
      <w:r w:rsidR="00E627E1">
        <w:t>F</w:t>
      </w:r>
      <w:r w:rsidR="00881966">
        <w:t>ederal</w:t>
      </w:r>
      <w:proofErr w:type="spellEnd"/>
      <w:r w:rsidR="00881966">
        <w:t xml:space="preserve"> Re</w:t>
      </w:r>
      <w:r>
        <w:t>serve a considéré que la crise était due</w:t>
      </w:r>
      <w:r w:rsidR="00CF4336">
        <w:t xml:space="preserve"> à </w:t>
      </w:r>
      <w:r w:rsidR="00881966">
        <w:t>un effondrement de</w:t>
      </w:r>
      <w:r w:rsidR="00CF4336">
        <w:t xml:space="preserve"> </w:t>
      </w:r>
      <w:r w:rsidR="00E627E1">
        <w:t>la vitesse de rotation de la monnaie</w:t>
      </w:r>
      <w:r w:rsidR="00881966">
        <w:t xml:space="preserve"> </w:t>
      </w:r>
      <w:r w:rsidR="00E627E1">
        <w:t>« </w:t>
      </w:r>
      <w:r w:rsidR="00881966">
        <w:t>V</w:t>
      </w:r>
      <w:r w:rsidR="00E627E1">
        <w:t> »</w:t>
      </w:r>
      <w:r w:rsidR="00CF4336">
        <w:t xml:space="preserve"> </w:t>
      </w:r>
      <w:r w:rsidR="00E627E1">
        <w:t>et qu’il fallait compenser cela en augmentant la mas</w:t>
      </w:r>
      <w:r w:rsidR="003F7467">
        <w:t>se monétaire</w:t>
      </w:r>
      <w:r w:rsidR="00CF4336">
        <w:t xml:space="preserve"> « </w:t>
      </w:r>
      <w:r w:rsidR="003F7467">
        <w:t>M ».</w:t>
      </w:r>
      <w:r w:rsidR="00CF4336">
        <w:t xml:space="preserve"> Aussi a-t-</w:t>
      </w:r>
      <w:r w:rsidR="003F7467">
        <w:t>elle</w:t>
      </w:r>
      <w:r w:rsidR="00E627E1">
        <w:t xml:space="preserve"> lanc</w:t>
      </w:r>
      <w:r w:rsidR="003F7467">
        <w:t xml:space="preserve">é 3 « quantitative </w:t>
      </w:r>
      <w:proofErr w:type="spellStart"/>
      <w:r w:rsidR="003F7467">
        <w:t>Easings</w:t>
      </w:r>
      <w:proofErr w:type="spellEnd"/>
      <w:r w:rsidR="003F7467">
        <w:t>(</w:t>
      </w:r>
      <w:proofErr w:type="spellStart"/>
      <w:r w:rsidR="003F7467">
        <w:t>Q.E.s</w:t>
      </w:r>
      <w:proofErr w:type="spellEnd"/>
      <w:r w:rsidR="00E627E1">
        <w:t>) »</w:t>
      </w:r>
      <w:r w:rsidR="003F7467">
        <w:t xml:space="preserve">. </w:t>
      </w:r>
      <w:r w:rsidR="00E627E1">
        <w:t>Or le démarrage écono</w:t>
      </w:r>
      <w:r w:rsidR="003F7467">
        <w:t>mique n’a commencé qu’à la fin d</w:t>
      </w:r>
      <w:r w:rsidR="00E627E1">
        <w:t>e la troisième intervention</w:t>
      </w:r>
      <w:r w:rsidR="003F7467">
        <w:t>. P</w:t>
      </w:r>
      <w:r w:rsidR="00E627E1">
        <w:t>our essayer d’expliquer</w:t>
      </w:r>
      <w:r w:rsidR="003F7467">
        <w:t xml:space="preserve"> ce phénomène il faut </w:t>
      </w:r>
      <w:r w:rsidR="00E627E1">
        <w:t>analyser les causes de ce retard et comment l’économie réagit le jour où la confiance est revenue</w:t>
      </w:r>
      <w:r w:rsidR="003F7467">
        <w:t>.</w:t>
      </w:r>
      <w:r w:rsidR="005C704A">
        <w:t xml:space="preserve"> </w:t>
      </w:r>
      <w:r w:rsidR="003F7467">
        <w:t>Mais pour bien comprendre la situation de la zone Euro il faut également analyser l’évolution de sa masse monétaire.</w:t>
      </w:r>
    </w:p>
    <w:p w:rsidR="00CF4336" w:rsidRDefault="00CF4336" w:rsidP="00CF4336">
      <w:pPr>
        <w:spacing w:after="0" w:line="240" w:lineRule="auto"/>
        <w:jc w:val="both"/>
      </w:pPr>
    </w:p>
    <w:p w:rsidR="00CF4336" w:rsidRDefault="00CF4336" w:rsidP="00CF4336">
      <w:pPr>
        <w:spacing w:after="0" w:line="240" w:lineRule="auto"/>
        <w:jc w:val="both"/>
      </w:pPr>
    </w:p>
    <w:p w:rsidR="003F7467" w:rsidRPr="00A04D66" w:rsidRDefault="00CF4336" w:rsidP="00CF4336">
      <w:pPr>
        <w:spacing w:after="0" w:line="240" w:lineRule="auto"/>
        <w:jc w:val="both"/>
        <w:rPr>
          <w:b/>
          <w:sz w:val="24"/>
          <w:szCs w:val="24"/>
        </w:rPr>
      </w:pPr>
      <w:r w:rsidRPr="00A04D66">
        <w:rPr>
          <w:b/>
          <w:sz w:val="24"/>
          <w:szCs w:val="24"/>
        </w:rPr>
        <w:t xml:space="preserve">I - </w:t>
      </w:r>
      <w:r w:rsidR="003F7467" w:rsidRPr="00A04D66">
        <w:rPr>
          <w:b/>
          <w:sz w:val="24"/>
          <w:szCs w:val="24"/>
        </w:rPr>
        <w:t>L’échec</w:t>
      </w:r>
      <w:r w:rsidR="001166D1" w:rsidRPr="00A04D66">
        <w:rPr>
          <w:b/>
          <w:sz w:val="24"/>
          <w:szCs w:val="24"/>
        </w:rPr>
        <w:t xml:space="preserve"> relatif</w:t>
      </w:r>
      <w:r w:rsidR="003F7467" w:rsidRPr="00A04D66">
        <w:rPr>
          <w:b/>
          <w:sz w:val="24"/>
          <w:szCs w:val="24"/>
        </w:rPr>
        <w:t xml:space="preserve"> des premiers </w:t>
      </w:r>
      <w:proofErr w:type="spellStart"/>
      <w:r w:rsidR="003F7467" w:rsidRPr="00A04D66">
        <w:rPr>
          <w:b/>
          <w:sz w:val="24"/>
          <w:szCs w:val="24"/>
        </w:rPr>
        <w:t>Q.E.s</w:t>
      </w:r>
      <w:proofErr w:type="spellEnd"/>
    </w:p>
    <w:p w:rsidR="00CF4336" w:rsidRDefault="00CF4336" w:rsidP="00CF4336">
      <w:pPr>
        <w:spacing w:after="0" w:line="240" w:lineRule="auto"/>
        <w:jc w:val="both"/>
      </w:pPr>
    </w:p>
    <w:p w:rsidR="00CF4336" w:rsidRDefault="00CF4336" w:rsidP="00CF4336">
      <w:pPr>
        <w:spacing w:after="0" w:line="240" w:lineRule="auto"/>
        <w:jc w:val="both"/>
      </w:pPr>
      <w:r>
        <w:t xml:space="preserve">Dès décembre 2008, </w:t>
      </w:r>
      <w:r w:rsidR="00484998">
        <w:t xml:space="preserve">Ben </w:t>
      </w:r>
      <w:proofErr w:type="spellStart"/>
      <w:r w:rsidR="00484998">
        <w:t>Bernanke</w:t>
      </w:r>
      <w:proofErr w:type="spellEnd"/>
      <w:r w:rsidR="00B157A9">
        <w:t xml:space="preserve"> lanç</w:t>
      </w:r>
      <w:r w:rsidR="00992130">
        <w:t>ait le pr</w:t>
      </w:r>
      <w:r w:rsidR="00626DE0">
        <w:t>emier Q.E. de 600 milliards de D</w:t>
      </w:r>
      <w:r w:rsidR="00992130">
        <w:t>ollars de « </w:t>
      </w:r>
      <w:proofErr w:type="spellStart"/>
      <w:r w:rsidR="00992130">
        <w:t>mortgage-backed</w:t>
      </w:r>
      <w:proofErr w:type="spellEnd"/>
      <w:r w:rsidR="00992130">
        <w:t xml:space="preserve"> Secur</w:t>
      </w:r>
      <w:r w:rsidR="00B157A9">
        <w:t>ities (</w:t>
      </w:r>
      <w:proofErr w:type="spellStart"/>
      <w:r w:rsidR="00B157A9">
        <w:t>M</w:t>
      </w:r>
      <w:r>
        <w:t>.B.S.s</w:t>
      </w:r>
      <w:proofErr w:type="spellEnd"/>
      <w:r>
        <w:t xml:space="preserve">) » </w:t>
      </w:r>
      <w:r w:rsidR="00992130">
        <w:t xml:space="preserve">qui n’a pas provoqué de réelle reprise économique, pas plus que le second en </w:t>
      </w:r>
      <w:r>
        <w:t>n</w:t>
      </w:r>
      <w:r w:rsidR="00992130">
        <w:t>ovembre 2010 également de 600 milliards mais utilisés cette fois en obligations à long terme du Trésor.</w:t>
      </w:r>
      <w:r>
        <w:t xml:space="preserve"> </w:t>
      </w:r>
      <w:r w:rsidR="00992130">
        <w:t xml:space="preserve">En fait cette masse monétaire qui a fait bondir le bilan de la </w:t>
      </w:r>
      <w:proofErr w:type="spellStart"/>
      <w:r w:rsidR="00992130">
        <w:t>Federal</w:t>
      </w:r>
      <w:proofErr w:type="spellEnd"/>
      <w:r w:rsidR="00992130">
        <w:t xml:space="preserve"> Reserve</w:t>
      </w:r>
      <w:r w:rsidR="005C704A">
        <w:t xml:space="preserve"> </w:t>
      </w:r>
      <w:r w:rsidR="00992130">
        <w:t>a été détournée de son but dans différentes directions :</w:t>
      </w:r>
    </w:p>
    <w:p w:rsidR="00CF4336" w:rsidRDefault="00CF4336" w:rsidP="00CF4336">
      <w:pPr>
        <w:spacing w:after="0" w:line="240" w:lineRule="auto"/>
        <w:jc w:val="both"/>
      </w:pPr>
    </w:p>
    <w:p w:rsidR="00CF4336" w:rsidRDefault="00CF4336" w:rsidP="00CF4336">
      <w:pPr>
        <w:pStyle w:val="Paragraphedeliste"/>
        <w:numPr>
          <w:ilvl w:val="0"/>
          <w:numId w:val="1"/>
        </w:numPr>
        <w:spacing w:after="0" w:line="240" w:lineRule="auto"/>
        <w:jc w:val="both"/>
      </w:pPr>
      <w:r>
        <w:t>C</w:t>
      </w:r>
      <w:r w:rsidR="00171BB0">
        <w:t>omme les taux américains étaient bas</w:t>
      </w:r>
      <w:r>
        <w:t>,</w:t>
      </w:r>
      <w:r w:rsidR="00171BB0">
        <w:t xml:space="preserve"> les banques bénéficiaires des ventes de titres ont souvent utilisé le</w:t>
      </w:r>
      <w:r w:rsidR="001A257C">
        <w:t>ur</w:t>
      </w:r>
      <w:r w:rsidR="00171BB0">
        <w:t>s fonds disponibles pour spéc</w:t>
      </w:r>
      <w:r w:rsidR="00B157A9">
        <w:t>uler sur d</w:t>
      </w:r>
      <w:r w:rsidR="00171BB0">
        <w:t xml:space="preserve">es monnaies à </w:t>
      </w:r>
      <w:proofErr w:type="spellStart"/>
      <w:r w:rsidR="00171BB0">
        <w:t>marché</w:t>
      </w:r>
      <w:proofErr w:type="spellEnd"/>
      <w:r w:rsidR="00171BB0">
        <w:t xml:space="preserve"> étroit </w:t>
      </w:r>
      <w:r w:rsidR="00B157A9">
        <w:t xml:space="preserve">et à </w:t>
      </w:r>
      <w:r w:rsidR="00171BB0">
        <w:t>taux d’in</w:t>
      </w:r>
      <w:r w:rsidR="00B157A9">
        <w:t>térêt plus élevés que ceux des E</w:t>
      </w:r>
      <w:r w:rsidR="00171BB0">
        <w:t>tats-Unis (Carry Trade)</w:t>
      </w:r>
      <w:r w:rsidR="00B157A9">
        <w:t>.</w:t>
      </w:r>
      <w:r>
        <w:t xml:space="preserve"> </w:t>
      </w:r>
      <w:r w:rsidR="00B157A9">
        <w:t>Ainsi</w:t>
      </w:r>
      <w:r w:rsidR="00171BB0">
        <w:t xml:space="preserve"> les investisseurs à court terme en Australie ou au Canada avaient le double avantage d</w:t>
      </w:r>
      <w:r w:rsidR="005C704A">
        <w:t>e profiter d’un écart favorable de taux</w:t>
      </w:r>
      <w:r w:rsidR="00171BB0">
        <w:t xml:space="preserve"> </w:t>
      </w:r>
      <w:r w:rsidR="005C704A">
        <w:t xml:space="preserve">d’intérêt </w:t>
      </w:r>
      <w:r w:rsidR="00171BB0">
        <w:t>et l’espoir de faire monter en même temps le cours de ces devises.</w:t>
      </w:r>
    </w:p>
    <w:p w:rsidR="00933C9F" w:rsidRDefault="00B568EE" w:rsidP="00CF4336">
      <w:pPr>
        <w:pStyle w:val="Paragraphedeliste"/>
        <w:numPr>
          <w:ilvl w:val="0"/>
          <w:numId w:val="1"/>
        </w:numPr>
        <w:spacing w:after="0" w:line="240" w:lineRule="auto"/>
        <w:jc w:val="both"/>
      </w:pPr>
      <w:r>
        <w:t xml:space="preserve">Les </w:t>
      </w:r>
      <w:r w:rsidR="00171BB0">
        <w:t xml:space="preserve">particuliers traumatisés par l’ampleur des krachs de 2008 ont cherché à résorber leur </w:t>
      </w:r>
      <w:r>
        <w:t>endettement réduisant ainsi leur demande</w:t>
      </w:r>
      <w:r w:rsidR="005C704A">
        <w:t xml:space="preserve"> A</w:t>
      </w:r>
      <w:r>
        <w:t xml:space="preserve">insi </w:t>
      </w:r>
      <w:r w:rsidR="001A257C">
        <w:t>le</w:t>
      </w:r>
      <w:r w:rsidR="00CF4336">
        <w:t xml:space="preserve"> </w:t>
      </w:r>
      <w:r w:rsidR="001A257C">
        <w:t xml:space="preserve">public a </w:t>
      </w:r>
      <w:r>
        <w:t>accumulé des fonds très importants</w:t>
      </w:r>
      <w:r w:rsidR="005C704A">
        <w:t>. O</w:t>
      </w:r>
      <w:r>
        <w:t>n a vu sur le marché des objets d’art des hausses « délirantes ».</w:t>
      </w:r>
      <w:r w:rsidR="00CF4336">
        <w:t xml:space="preserve"> </w:t>
      </w:r>
      <w:r>
        <w:t>Par exemple</w:t>
      </w:r>
      <w:r w:rsidR="0034385C">
        <w:t xml:space="preserve"> </w:t>
      </w:r>
      <w:r>
        <w:t>dans une vente de Christie’s</w:t>
      </w:r>
      <w:r w:rsidR="0034385C">
        <w:t xml:space="preserve"> </w:t>
      </w:r>
      <w:r w:rsidR="00CF4336">
        <w:t>de n</w:t>
      </w:r>
      <w:r>
        <w:t>ovembre 2014 une œuvre d’un</w:t>
      </w:r>
      <w:r w:rsidR="005519C3">
        <w:t xml:space="preserve"> dénommé Rober Gober « </w:t>
      </w:r>
      <w:proofErr w:type="spellStart"/>
      <w:r w:rsidR="005519C3">
        <w:t>Three</w:t>
      </w:r>
      <w:proofErr w:type="spellEnd"/>
      <w:r w:rsidR="005519C3">
        <w:t xml:space="preserve"> </w:t>
      </w:r>
      <w:proofErr w:type="spellStart"/>
      <w:r w:rsidR="005519C3">
        <w:t>Urin</w:t>
      </w:r>
      <w:r>
        <w:t>als</w:t>
      </w:r>
      <w:proofErr w:type="spellEnd"/>
      <w:r>
        <w:t> »</w:t>
      </w:r>
      <w:r w:rsidR="00933C9F">
        <w:t xml:space="preserve"> </w:t>
      </w:r>
      <w:r>
        <w:t>a été vendue</w:t>
      </w:r>
      <w:r w:rsidR="00933C9F">
        <w:t xml:space="preserve"> </w:t>
      </w:r>
      <w:r w:rsidR="00626DE0">
        <w:t>3,52 millions de D</w:t>
      </w:r>
      <w:r>
        <w:t>ollars (ce qui</w:t>
      </w:r>
      <w:r w:rsidR="005519C3">
        <w:t xml:space="preserve"> fait dire a</w:t>
      </w:r>
      <w:r w:rsidR="001166D1">
        <w:t xml:space="preserve">u Financial Times  que c’est </w:t>
      </w:r>
      <w:r>
        <w:t xml:space="preserve">« the </w:t>
      </w:r>
      <w:proofErr w:type="spellStart"/>
      <w:r>
        <w:t>highest</w:t>
      </w:r>
      <w:proofErr w:type="spellEnd"/>
      <w:r>
        <w:t xml:space="preserve"> </w:t>
      </w:r>
      <w:proofErr w:type="spellStart"/>
      <w:r>
        <w:t>price</w:t>
      </w:r>
      <w:proofErr w:type="spellEnd"/>
      <w:r>
        <w:t xml:space="preserve"> </w:t>
      </w:r>
      <w:proofErr w:type="spellStart"/>
      <w:r>
        <w:t>ever</w:t>
      </w:r>
      <w:proofErr w:type="spellEnd"/>
      <w:r>
        <w:t xml:space="preserve"> </w:t>
      </w:r>
      <w:proofErr w:type="spellStart"/>
      <w:r>
        <w:t>paid</w:t>
      </w:r>
      <w:proofErr w:type="spellEnd"/>
      <w:r>
        <w:t xml:space="preserve"> for a urinal »</w:t>
      </w:r>
      <w:r w:rsidR="00933C9F">
        <w:t>.</w:t>
      </w:r>
    </w:p>
    <w:p w:rsidR="00940CE3" w:rsidRDefault="001166D1" w:rsidP="00CF4336">
      <w:pPr>
        <w:pStyle w:val="Paragraphedeliste"/>
        <w:numPr>
          <w:ilvl w:val="0"/>
          <w:numId w:val="1"/>
        </w:numPr>
        <w:spacing w:after="0" w:line="240" w:lineRule="auto"/>
        <w:jc w:val="both"/>
      </w:pPr>
      <w:r>
        <w:t>Grâce à l’existenc</w:t>
      </w:r>
      <w:r w:rsidR="0037792B">
        <w:t>e de fonds disponibles,</w:t>
      </w:r>
      <w:r w:rsidR="00933C9F">
        <w:t xml:space="preserve"> </w:t>
      </w:r>
      <w:r w:rsidR="0037792B">
        <w:t>les bénéfices des entreprises s’amélior</w:t>
      </w:r>
      <w:r w:rsidR="00903BBA">
        <w:t>è</w:t>
      </w:r>
      <w:r>
        <w:t>r</w:t>
      </w:r>
      <w:r w:rsidR="0037792B">
        <w:t>ent fortement</w:t>
      </w:r>
      <w:r>
        <w:t>. Les pr</w:t>
      </w:r>
      <w:r w:rsidR="00933C9F">
        <w:t>ofits avant impôts atteignaient, en 2013</w:t>
      </w:r>
      <w:r>
        <w:t>,</w:t>
      </w:r>
      <w:r w:rsidR="00933C9F">
        <w:t xml:space="preserve"> 12 </w:t>
      </w:r>
      <w:r w:rsidR="0037792B">
        <w:t>% du P.N</w:t>
      </w:r>
      <w:r w:rsidR="005519C3">
        <w:t>.</w:t>
      </w:r>
      <w:r w:rsidR="0037792B">
        <w:t>B</w:t>
      </w:r>
      <w:r>
        <w:t>. Par contre leurs investissements ne dépassa</w:t>
      </w:r>
      <w:r w:rsidR="00933C9F">
        <w:t>ient pas 4 </w:t>
      </w:r>
      <w:r w:rsidR="00903BBA">
        <w:t xml:space="preserve">% du P.N.B. </w:t>
      </w:r>
      <w:r>
        <w:t xml:space="preserve">Ainsi les sociétés ont </w:t>
      </w:r>
      <w:r w:rsidR="00467A79">
        <w:t>accumulé des fonds</w:t>
      </w:r>
      <w:r>
        <w:t xml:space="preserve"> importants</w:t>
      </w:r>
      <w:r w:rsidR="00467A79">
        <w:t xml:space="preserve"> et </w:t>
      </w:r>
      <w:r>
        <w:t xml:space="preserve">en </w:t>
      </w:r>
      <w:r w:rsidR="00467A79">
        <w:t>ont utilisés</w:t>
      </w:r>
      <w:r w:rsidR="005519C3">
        <w:t>,</w:t>
      </w:r>
      <w:r w:rsidR="00467A79">
        <w:t xml:space="preserve"> </w:t>
      </w:r>
      <w:r>
        <w:t>un peu</w:t>
      </w:r>
      <w:r w:rsidR="005519C3">
        <w:t>,</w:t>
      </w:r>
      <w:r w:rsidR="006829BB">
        <w:t xml:space="preserve"> </w:t>
      </w:r>
      <w:r w:rsidR="00467A79">
        <w:t xml:space="preserve">pour des </w:t>
      </w:r>
      <w:proofErr w:type="spellStart"/>
      <w:r w:rsidR="00467A79">
        <w:t>O.P.As</w:t>
      </w:r>
      <w:proofErr w:type="spellEnd"/>
      <w:r w:rsidR="00467A79">
        <w:t>, en acceptant de payer des prix exorbitants. Ainsi</w:t>
      </w:r>
      <w:r w:rsidR="00A04D66">
        <w:t xml:space="preserve"> </w:t>
      </w:r>
      <w:r w:rsidR="004F783A">
        <w:t>« </w:t>
      </w:r>
      <w:r w:rsidR="00467A79">
        <w:t>Facebook</w:t>
      </w:r>
      <w:r w:rsidR="004F783A">
        <w:t> »</w:t>
      </w:r>
      <w:r w:rsidR="00626DE0">
        <w:t xml:space="preserve"> a payé 19 milliards de D</w:t>
      </w:r>
      <w:r w:rsidR="00467A79">
        <w:t xml:space="preserve">ollars </w:t>
      </w:r>
      <w:r w:rsidR="004F783A">
        <w:t>« </w:t>
      </w:r>
      <w:r w:rsidR="00467A79">
        <w:t>W</w:t>
      </w:r>
      <w:r w:rsidR="006829BB">
        <w:t>h</w:t>
      </w:r>
      <w:r w:rsidR="004F783A">
        <w:t>atsA</w:t>
      </w:r>
      <w:r w:rsidR="00467A79">
        <w:t>pp</w:t>
      </w:r>
      <w:r w:rsidR="004F783A">
        <w:t> »</w:t>
      </w:r>
      <w:r w:rsidR="00467A79">
        <w:t xml:space="preserve"> qui leur apporte un bon nombre de clients</w:t>
      </w:r>
      <w:r w:rsidR="004F783A">
        <w:t>,</w:t>
      </w:r>
      <w:r w:rsidR="00467A79">
        <w:t xml:space="preserve"> mais dont le bénéfice</w:t>
      </w:r>
      <w:r>
        <w:t xml:space="preserve"> </w:t>
      </w:r>
      <w:r w:rsidR="00467A79">
        <w:t xml:space="preserve">annuel </w:t>
      </w:r>
      <w:r w:rsidR="000E7B83">
        <w:t>est seulement de 5 millions de D</w:t>
      </w:r>
      <w:r w:rsidR="00467A79">
        <w:t>ollars</w:t>
      </w:r>
      <w:bookmarkStart w:id="0" w:name="_GoBack"/>
      <w:bookmarkEnd w:id="0"/>
      <w:r w:rsidR="00A04D66">
        <w:t>.</w:t>
      </w:r>
    </w:p>
    <w:p w:rsidR="00A04D66" w:rsidRDefault="00A04D66" w:rsidP="00CF4336">
      <w:pPr>
        <w:spacing w:after="0" w:line="240" w:lineRule="auto"/>
        <w:jc w:val="both"/>
      </w:pPr>
    </w:p>
    <w:p w:rsidR="00A04D66" w:rsidRDefault="00A04D66" w:rsidP="00CF4336">
      <w:pPr>
        <w:spacing w:after="0" w:line="240" w:lineRule="auto"/>
        <w:jc w:val="both"/>
      </w:pPr>
    </w:p>
    <w:p w:rsidR="001166D1" w:rsidRPr="00A04D66" w:rsidRDefault="004D33E4" w:rsidP="00CF4336">
      <w:pPr>
        <w:spacing w:after="0" w:line="240" w:lineRule="auto"/>
        <w:jc w:val="both"/>
        <w:rPr>
          <w:b/>
          <w:sz w:val="24"/>
          <w:szCs w:val="24"/>
        </w:rPr>
      </w:pPr>
      <w:r w:rsidRPr="00A04D66">
        <w:rPr>
          <w:b/>
          <w:sz w:val="24"/>
          <w:szCs w:val="24"/>
        </w:rPr>
        <w:t>I</w:t>
      </w:r>
      <w:r w:rsidR="00A04D66" w:rsidRPr="00A04D66">
        <w:rPr>
          <w:b/>
          <w:sz w:val="24"/>
          <w:szCs w:val="24"/>
        </w:rPr>
        <w:t xml:space="preserve">I - </w:t>
      </w:r>
      <w:r w:rsidRPr="00A04D66">
        <w:rPr>
          <w:b/>
          <w:sz w:val="24"/>
          <w:szCs w:val="24"/>
        </w:rPr>
        <w:t>La réussite du 3</w:t>
      </w:r>
      <w:r w:rsidRPr="00A04D66">
        <w:rPr>
          <w:b/>
          <w:sz w:val="24"/>
          <w:szCs w:val="24"/>
          <w:vertAlign w:val="superscript"/>
        </w:rPr>
        <w:t>ème</w:t>
      </w:r>
      <w:r w:rsidRPr="00A04D66">
        <w:rPr>
          <w:b/>
          <w:sz w:val="24"/>
          <w:szCs w:val="24"/>
        </w:rPr>
        <w:t xml:space="preserve"> Q.E.</w:t>
      </w:r>
    </w:p>
    <w:p w:rsidR="00A04D66" w:rsidRDefault="00A04D66" w:rsidP="00CF4336">
      <w:pPr>
        <w:spacing w:after="0" w:line="240" w:lineRule="auto"/>
        <w:jc w:val="both"/>
      </w:pPr>
    </w:p>
    <w:p w:rsidR="00A04D66" w:rsidRDefault="001166D1" w:rsidP="00CF4336">
      <w:pPr>
        <w:spacing w:after="0" w:line="240" w:lineRule="auto"/>
        <w:jc w:val="both"/>
      </w:pPr>
      <w:r>
        <w:t>En fait les années 2010/2014</w:t>
      </w:r>
      <w:r w:rsidR="00903BBA">
        <w:t xml:space="preserve"> </w:t>
      </w:r>
      <w:r>
        <w:t>ont été marqué</w:t>
      </w:r>
      <w:r w:rsidR="005519C3">
        <w:t>es</w:t>
      </w:r>
      <w:r>
        <w:t xml:space="preserve"> par une reprise </w:t>
      </w:r>
      <w:r w:rsidR="00903BBA">
        <w:t xml:space="preserve">industrielle </w:t>
      </w:r>
      <w:r>
        <w:t xml:space="preserve">lente </w:t>
      </w:r>
      <w:r w:rsidR="00903BBA">
        <w:t xml:space="preserve">et </w:t>
      </w:r>
      <w:r>
        <w:t>par u</w:t>
      </w:r>
      <w:r w:rsidR="004000BA">
        <w:t>ne</w:t>
      </w:r>
      <w:r w:rsidR="00903BBA">
        <w:t xml:space="preserve"> forte hausse</w:t>
      </w:r>
      <w:r>
        <w:t xml:space="preserve"> de la Bourse</w:t>
      </w:r>
      <w:r w:rsidR="00903BBA">
        <w:t>.</w:t>
      </w:r>
      <w:r w:rsidR="004000BA">
        <w:t xml:space="preserve"> </w:t>
      </w:r>
      <w:r>
        <w:t xml:space="preserve">Le </w:t>
      </w:r>
      <w:r w:rsidR="004000BA">
        <w:t>« </w:t>
      </w:r>
      <w:r>
        <w:t>Dow Jones</w:t>
      </w:r>
      <w:r w:rsidR="004000BA">
        <w:t> »</w:t>
      </w:r>
      <w:r w:rsidR="005519C3">
        <w:t xml:space="preserve"> était tombé</w:t>
      </w:r>
      <w:r w:rsidR="004000BA">
        <w:t xml:space="preserve"> </w:t>
      </w:r>
      <w:r>
        <w:t xml:space="preserve">de 14.164 </w:t>
      </w:r>
      <w:r w:rsidR="004000BA">
        <w:t>le 9 octobre 2007 à 6</w:t>
      </w:r>
      <w:r w:rsidR="005519C3">
        <w:t>.</w:t>
      </w:r>
      <w:r w:rsidR="004000BA">
        <w:t>547 le 9 mars 2009. Il a dépassé 10.0</w:t>
      </w:r>
      <w:r w:rsidR="005519C3">
        <w:t>0</w:t>
      </w:r>
      <w:r w:rsidR="004000BA">
        <w:t>0</w:t>
      </w:r>
      <w:r w:rsidR="005519C3">
        <w:t xml:space="preserve"> </w:t>
      </w:r>
      <w:r w:rsidR="004000BA">
        <w:t>en 2010,</w:t>
      </w:r>
      <w:r w:rsidR="00A04D66">
        <w:t xml:space="preserve"> 15.000 en 2013, 17.000 en j</w:t>
      </w:r>
      <w:r w:rsidR="004000BA">
        <w:t>uillet 2014 et même 18.000</w:t>
      </w:r>
      <w:r w:rsidR="00A04D66">
        <w:t xml:space="preserve"> </w:t>
      </w:r>
      <w:r w:rsidR="004000BA">
        <w:t>en décembre 2014</w:t>
      </w:r>
      <w:r w:rsidR="005519C3">
        <w:t xml:space="preserve">. </w:t>
      </w:r>
      <w:r w:rsidR="004000BA">
        <w:t>Cette hausse est l’indication des sommes récupérées par le public g</w:t>
      </w:r>
      <w:r w:rsidR="00A04D66">
        <w:t xml:space="preserve">râce aux différents </w:t>
      </w:r>
      <w:r w:rsidR="004000BA">
        <w:t xml:space="preserve">«  </w:t>
      </w:r>
      <w:proofErr w:type="spellStart"/>
      <w:r w:rsidR="004000BA">
        <w:t>Q.E</w:t>
      </w:r>
      <w:r w:rsidR="00903BBA">
        <w:t>.</w:t>
      </w:r>
      <w:r w:rsidR="004000BA">
        <w:t>s</w:t>
      </w:r>
      <w:proofErr w:type="spellEnd"/>
      <w:r w:rsidR="004000BA">
        <w:t> ».</w:t>
      </w:r>
      <w:r w:rsidR="00A04D66">
        <w:t xml:space="preserve"> </w:t>
      </w:r>
      <w:r w:rsidR="004000BA">
        <w:t>En fait l’économie</w:t>
      </w:r>
      <w:r w:rsidR="00A04D66">
        <w:t xml:space="preserve">, </w:t>
      </w:r>
      <w:r w:rsidR="004000BA">
        <w:t>après un démarrage lent dû à la « reconstruction » des structures américaines</w:t>
      </w:r>
      <w:r w:rsidR="005053C7">
        <w:t xml:space="preserve"> (industrielle et immobiliè</w:t>
      </w:r>
      <w:r w:rsidR="005519C3">
        <w:t>re</w:t>
      </w:r>
      <w:r w:rsidR="004000BA">
        <w:t>)</w:t>
      </w:r>
      <w:r w:rsidR="00A04D66">
        <w:t>,</w:t>
      </w:r>
      <w:r w:rsidR="005053C7">
        <w:t xml:space="preserve"> a commencé à se développer dès 2010</w:t>
      </w:r>
      <w:r w:rsidR="00A04D66">
        <w:t>.</w:t>
      </w:r>
    </w:p>
    <w:p w:rsidR="00A04D66" w:rsidRDefault="00A04D66" w:rsidP="00CF4336">
      <w:pPr>
        <w:spacing w:after="0" w:line="240" w:lineRule="auto"/>
        <w:jc w:val="both"/>
      </w:pPr>
    </w:p>
    <w:p w:rsidR="005053C7" w:rsidRDefault="005053C7" w:rsidP="00CF4336">
      <w:pPr>
        <w:spacing w:after="0" w:line="240" w:lineRule="auto"/>
        <w:jc w:val="both"/>
      </w:pPr>
      <w:r>
        <w:t xml:space="preserve">Si dans la période 2010/2015 les salaires n’ont pas monté, cela est dû à la masse de </w:t>
      </w:r>
      <w:r w:rsidR="006829BB">
        <w:t>chômeurs que l’on a peu à peu ré</w:t>
      </w:r>
      <w:r w:rsidR="00A04D66">
        <w:t>intégrée dans l’économie</w:t>
      </w:r>
      <w:r>
        <w:t>,</w:t>
      </w:r>
      <w:r w:rsidR="00A04D66">
        <w:t xml:space="preserve"> </w:t>
      </w:r>
      <w:r>
        <w:t>c</w:t>
      </w:r>
      <w:r w:rsidR="00A04D66">
        <w:t>hômage qui est passé de 9 </w:t>
      </w:r>
      <w:r>
        <w:t>% à 5,5</w:t>
      </w:r>
      <w:r w:rsidR="00A04D66">
        <w:t> </w:t>
      </w:r>
      <w:r w:rsidR="00903BBA">
        <w:t>%</w:t>
      </w:r>
      <w:r>
        <w:t xml:space="preserve"> fin février 2015</w:t>
      </w:r>
      <w:r w:rsidR="00A04D66">
        <w:t xml:space="preserve"> </w:t>
      </w:r>
      <w:r>
        <w:t>(c</w:t>
      </w:r>
      <w:r w:rsidR="006829BB">
        <w:t>h</w:t>
      </w:r>
      <w:r>
        <w:t>iffre très proche du plein emploi)</w:t>
      </w:r>
      <w:r w:rsidR="006829BB">
        <w:t xml:space="preserve">. </w:t>
      </w:r>
      <w:r w:rsidR="005519C3">
        <w:t>Aussi, d</w:t>
      </w:r>
      <w:r w:rsidR="00903BBA">
        <w:t>epuis le début de l’année</w:t>
      </w:r>
      <w:r w:rsidR="00A04D66">
        <w:t xml:space="preserve"> </w:t>
      </w:r>
      <w:r w:rsidR="00903BBA">
        <w:t xml:space="preserve">2015 </w:t>
      </w:r>
      <w:r>
        <w:t>ce blocage des salaires est en train de disp</w:t>
      </w:r>
      <w:r w:rsidR="00903BBA">
        <w:t>araitre</w:t>
      </w:r>
      <w:r>
        <w:t xml:space="preserve">. </w:t>
      </w:r>
      <w:proofErr w:type="spellStart"/>
      <w:r>
        <w:t>Wal</w:t>
      </w:r>
      <w:r w:rsidR="006829BB">
        <w:t>lM</w:t>
      </w:r>
      <w:r>
        <w:t>art</w:t>
      </w:r>
      <w:proofErr w:type="spellEnd"/>
      <w:r>
        <w:t xml:space="preserve"> vient de donner l’exemple d’une importante hausse des salaires.</w:t>
      </w:r>
      <w:r w:rsidR="00903BBA">
        <w:t xml:space="preserve"> </w:t>
      </w:r>
      <w:r>
        <w:t>Il en est de même</w:t>
      </w:r>
      <w:r w:rsidR="00903BBA">
        <w:t xml:space="preserve"> si l’on étudie l’évolution de</w:t>
      </w:r>
      <w:r>
        <w:t xml:space="preserve"> la capacité industrielle</w:t>
      </w:r>
      <w:r w:rsidR="00903BBA">
        <w:t xml:space="preserve"> qui </w:t>
      </w:r>
      <w:r>
        <w:t>passe de 65</w:t>
      </w:r>
      <w:r w:rsidR="00A04D66">
        <w:t> % à 85 </w:t>
      </w:r>
      <w:r>
        <w:t>% limite difficile</w:t>
      </w:r>
      <w:r w:rsidR="006829BB">
        <w:t xml:space="preserve">ment </w:t>
      </w:r>
      <w:proofErr w:type="spellStart"/>
      <w:r w:rsidR="006829BB">
        <w:t>dépassable</w:t>
      </w:r>
      <w:proofErr w:type="spellEnd"/>
      <w:r w:rsidR="006829BB">
        <w:t xml:space="preserve"> sans </w:t>
      </w:r>
      <w:r w:rsidR="005519C3">
        <w:t>que</w:t>
      </w:r>
      <w:r w:rsidR="00903BBA">
        <w:t xml:space="preserve"> les entreprises ne soient</w:t>
      </w:r>
      <w:r w:rsidR="006829BB">
        <w:t xml:space="preserve"> obligé</w:t>
      </w:r>
      <w:r w:rsidR="00903BBA">
        <w:t>es</w:t>
      </w:r>
      <w:r>
        <w:t xml:space="preserve"> de réali</w:t>
      </w:r>
      <w:r w:rsidR="00A04D66">
        <w:t>ser de nouveaux investissements</w:t>
      </w:r>
      <w:r>
        <w:t>.</w:t>
      </w:r>
    </w:p>
    <w:p w:rsidR="00A04D66" w:rsidRDefault="00A04D66" w:rsidP="00CF4336">
      <w:pPr>
        <w:spacing w:after="0" w:line="240" w:lineRule="auto"/>
        <w:jc w:val="both"/>
      </w:pPr>
    </w:p>
    <w:p w:rsidR="00200ED0" w:rsidRDefault="005053C7" w:rsidP="00CF4336">
      <w:pPr>
        <w:spacing w:after="0" w:line="240" w:lineRule="auto"/>
        <w:jc w:val="both"/>
      </w:pPr>
      <w:r>
        <w:t>On voit ainsi que l’augmentation très forte de la masse monétaire a</w:t>
      </w:r>
      <w:r w:rsidR="00200ED0">
        <w:t xml:space="preserve"> prov</w:t>
      </w:r>
      <w:r>
        <w:t>oqué des « détournements » importants mais a eu</w:t>
      </w:r>
      <w:r w:rsidR="00200ED0">
        <w:t>,</w:t>
      </w:r>
      <w:r>
        <w:t xml:space="preserve"> progressivement</w:t>
      </w:r>
      <w:r w:rsidR="00200ED0">
        <w:t>,</w:t>
      </w:r>
      <w:r>
        <w:t xml:space="preserve"> l’effet recherché c</w:t>
      </w:r>
      <w:r w:rsidR="00A04D66">
        <w:t>’est</w:t>
      </w:r>
      <w:r>
        <w:t>-à-d</w:t>
      </w:r>
      <w:r w:rsidR="00A04D66">
        <w:t xml:space="preserve">ire </w:t>
      </w:r>
      <w:r>
        <w:t>le retour progr</w:t>
      </w:r>
      <w:r w:rsidR="00A04D66">
        <w:t>essif de la c</w:t>
      </w:r>
      <w:r w:rsidR="00200ED0">
        <w:t>onfiance et la rel</w:t>
      </w:r>
      <w:r w:rsidR="00A04D66">
        <w:t>ance de l’é</w:t>
      </w:r>
      <w:r>
        <w:t>conomie</w:t>
      </w:r>
      <w:r w:rsidR="006829BB">
        <w:t xml:space="preserve"> et, </w:t>
      </w:r>
      <w:r w:rsidR="00200ED0">
        <w:t>il faut l’espérer un essor exceptionnel au cours</w:t>
      </w:r>
      <w:r w:rsidR="006829BB">
        <w:t xml:space="preserve"> des années prochaines. </w:t>
      </w:r>
      <w:r w:rsidR="00200ED0">
        <w:t xml:space="preserve">Il nous faut étudier le cas de la Zone </w:t>
      </w:r>
      <w:r w:rsidR="00A04D66">
        <w:t>Euro où jusqu’à une date récent</w:t>
      </w:r>
      <w:r w:rsidR="00200ED0">
        <w:t>e une politique différente a été pratiquée</w:t>
      </w:r>
      <w:r w:rsidR="00A04D66">
        <w:t>.</w:t>
      </w:r>
    </w:p>
    <w:p w:rsidR="00A04D66" w:rsidRDefault="00A04D66" w:rsidP="00CF4336">
      <w:pPr>
        <w:spacing w:after="0" w:line="240" w:lineRule="auto"/>
        <w:jc w:val="both"/>
      </w:pPr>
    </w:p>
    <w:p w:rsidR="00A04D66" w:rsidRDefault="00A04D66" w:rsidP="00CF4336">
      <w:pPr>
        <w:spacing w:after="0" w:line="240" w:lineRule="auto"/>
        <w:jc w:val="both"/>
      </w:pPr>
    </w:p>
    <w:p w:rsidR="006829BB" w:rsidRPr="00A04D66" w:rsidRDefault="00200ED0" w:rsidP="00CF4336">
      <w:pPr>
        <w:spacing w:after="0" w:line="240" w:lineRule="auto"/>
        <w:jc w:val="both"/>
        <w:rPr>
          <w:b/>
          <w:sz w:val="24"/>
          <w:szCs w:val="24"/>
        </w:rPr>
      </w:pPr>
      <w:r w:rsidRPr="00A04D66">
        <w:rPr>
          <w:b/>
          <w:sz w:val="24"/>
          <w:szCs w:val="24"/>
        </w:rPr>
        <w:t>III</w:t>
      </w:r>
      <w:r w:rsidR="00626DE0">
        <w:rPr>
          <w:b/>
          <w:sz w:val="24"/>
          <w:szCs w:val="24"/>
        </w:rPr>
        <w:t xml:space="preserve"> </w:t>
      </w:r>
      <w:r w:rsidR="00A04D66" w:rsidRPr="00A04D66">
        <w:rPr>
          <w:b/>
          <w:sz w:val="24"/>
          <w:szCs w:val="24"/>
        </w:rPr>
        <w:t xml:space="preserve">- </w:t>
      </w:r>
      <w:r w:rsidRPr="00A04D66">
        <w:rPr>
          <w:b/>
          <w:sz w:val="24"/>
          <w:szCs w:val="24"/>
        </w:rPr>
        <w:t>La Zone Euro</w:t>
      </w:r>
    </w:p>
    <w:p w:rsidR="00A04D66" w:rsidRDefault="00A04D66" w:rsidP="00CF4336">
      <w:pPr>
        <w:spacing w:after="0" w:line="240" w:lineRule="auto"/>
        <w:jc w:val="both"/>
      </w:pPr>
    </w:p>
    <w:p w:rsidR="00A04D66" w:rsidRDefault="006829BB" w:rsidP="00CF4336">
      <w:pPr>
        <w:spacing w:after="0" w:line="240" w:lineRule="auto"/>
        <w:jc w:val="both"/>
      </w:pPr>
      <w:r>
        <w:t xml:space="preserve">La zone Euro a pratiqué une politique </w:t>
      </w:r>
      <w:r w:rsidR="00574721">
        <w:t xml:space="preserve">partiellement </w:t>
      </w:r>
      <w:r>
        <w:t xml:space="preserve">non conventionnelle </w:t>
      </w:r>
      <w:r w:rsidR="00574721">
        <w:t>mais en fait très proche</w:t>
      </w:r>
      <w:r>
        <w:t xml:space="preserve"> d’une politique de type classique.</w:t>
      </w:r>
      <w:r w:rsidR="00A04D66">
        <w:t xml:space="preserve"> </w:t>
      </w:r>
      <w:r w:rsidR="00574721">
        <w:t xml:space="preserve">En fait on a mené </w:t>
      </w:r>
      <w:proofErr w:type="gramStart"/>
      <w:r w:rsidR="00574721">
        <w:t>une</w:t>
      </w:r>
      <w:proofErr w:type="gramEnd"/>
      <w:r w:rsidR="00574721">
        <w:t xml:space="preserve"> double politique</w:t>
      </w:r>
      <w:r w:rsidR="005519C3">
        <w:t xml:space="preserve"> sous l’influence de l’Allemagne. </w:t>
      </w:r>
      <w:r w:rsidR="004F783A">
        <w:t>Il faut donc analyser la politique poursuivie par la Banque Centrale et voir comment elle a été déformée dans la pratique.</w:t>
      </w:r>
    </w:p>
    <w:p w:rsidR="00A04D66" w:rsidRDefault="00A04D66" w:rsidP="00CF4336">
      <w:pPr>
        <w:spacing w:after="0" w:line="240" w:lineRule="auto"/>
        <w:jc w:val="both"/>
      </w:pPr>
    </w:p>
    <w:p w:rsidR="00A04D66" w:rsidRDefault="00A04D66" w:rsidP="00CF4336">
      <w:pPr>
        <w:spacing w:after="0" w:line="240" w:lineRule="auto"/>
        <w:jc w:val="both"/>
      </w:pPr>
      <w:r w:rsidRPr="00626DE0">
        <w:rPr>
          <w:b/>
        </w:rPr>
        <w:t>a)</w:t>
      </w:r>
      <w:r>
        <w:t xml:space="preserve"> </w:t>
      </w:r>
      <w:r w:rsidR="0052445A">
        <w:t>La réforme de Schroeder a</w:t>
      </w:r>
      <w:r w:rsidR="00B84666">
        <w:t xml:space="preserve"> provoqué</w:t>
      </w:r>
      <w:r w:rsidR="0052445A">
        <w:t xml:space="preserve"> une croissance essentiellement</w:t>
      </w:r>
      <w:r w:rsidR="00B84666">
        <w:t xml:space="preserve"> basée sur le </w:t>
      </w:r>
      <w:r w:rsidR="00257E66">
        <w:t xml:space="preserve">développement du </w:t>
      </w:r>
      <w:r w:rsidR="00B84666">
        <w:t>commerce extérieu</w:t>
      </w:r>
      <w:r w:rsidR="00257E66">
        <w:t>r</w:t>
      </w:r>
      <w:r w:rsidR="0052445A">
        <w:t>.</w:t>
      </w:r>
      <w:r w:rsidR="0010011E">
        <w:t xml:space="preserve"> Les résultats sont imp</w:t>
      </w:r>
      <w:r w:rsidR="0052445A">
        <w:t>ressionnant</w:t>
      </w:r>
      <w:r w:rsidR="00257E66">
        <w:t>s</w:t>
      </w:r>
      <w:r w:rsidR="0010011E">
        <w:t>.</w:t>
      </w:r>
      <w:r>
        <w:t xml:space="preserve"> </w:t>
      </w:r>
      <w:r w:rsidR="0010011E">
        <w:t>De 1980</w:t>
      </w:r>
      <w:r w:rsidR="005519C3">
        <w:t xml:space="preserve"> </w:t>
      </w:r>
      <w:r w:rsidR="0010011E">
        <w:t>à 1985</w:t>
      </w:r>
      <w:r>
        <w:t>,</w:t>
      </w:r>
      <w:r w:rsidR="00257E66">
        <w:t xml:space="preserve"> </w:t>
      </w:r>
      <w:r w:rsidR="0010011E">
        <w:t>le total de la balance des p</w:t>
      </w:r>
      <w:r w:rsidR="00B84666">
        <w:t>a</w:t>
      </w:r>
      <w:r w:rsidR="0010011E">
        <w:t>iements a été</w:t>
      </w:r>
      <w:r w:rsidR="00B84666">
        <w:t xml:space="preserve"> négatif à hauteur</w:t>
      </w:r>
      <w:r w:rsidR="00626DE0">
        <w:t xml:space="preserve"> de 1 milliard de D</w:t>
      </w:r>
      <w:r w:rsidR="0010011E">
        <w:t>ollars </w:t>
      </w:r>
      <w:proofErr w:type="gramStart"/>
      <w:r w:rsidR="0010011E">
        <w:t>;.</w:t>
      </w:r>
      <w:proofErr w:type="gramEnd"/>
      <w:r w:rsidR="0010011E">
        <w:t>de 1985</w:t>
      </w:r>
      <w:r w:rsidR="005519C3">
        <w:t xml:space="preserve"> </w:t>
      </w:r>
      <w:r w:rsidR="0010011E">
        <w:t>à 1990</w:t>
      </w:r>
      <w:r>
        <w:t>,</w:t>
      </w:r>
      <w:r w:rsidR="0010011E">
        <w:t xml:space="preserve"> ce total est devenu positif </w:t>
      </w:r>
      <w:r w:rsidR="005519C3">
        <w:t>à</w:t>
      </w:r>
      <w:r w:rsidR="00B84666">
        <w:t xml:space="preserve"> hauteur</w:t>
      </w:r>
      <w:r w:rsidR="0010011E">
        <w:t xml:space="preserve"> de 240 milliards puis est</w:t>
      </w:r>
      <w:r w:rsidR="00B84666">
        <w:t xml:space="preserve"> revenu négatif de 1990 à</w:t>
      </w:r>
      <w:r>
        <w:t xml:space="preserve"> </w:t>
      </w:r>
      <w:r w:rsidR="00B84666">
        <w:t>2001 de 239 milli</w:t>
      </w:r>
      <w:r w:rsidR="0010011E">
        <w:t>ards et dans la période 2002</w:t>
      </w:r>
      <w:r>
        <w:t xml:space="preserve"> </w:t>
      </w:r>
      <w:r w:rsidR="0010011E">
        <w:t>à 2014</w:t>
      </w:r>
      <w:r>
        <w:t>,</w:t>
      </w:r>
      <w:r w:rsidR="0010011E">
        <w:t xml:space="preserve"> il attein</w:t>
      </w:r>
      <w:r w:rsidR="00B84666">
        <w:t>t</w:t>
      </w:r>
      <w:r w:rsidR="0010011E">
        <w:t xml:space="preserve"> 2</w:t>
      </w:r>
      <w:r w:rsidR="005519C3">
        <w:t>.</w:t>
      </w:r>
      <w:r>
        <w:t>018 milliards</w:t>
      </w:r>
      <w:r w:rsidR="0010011E">
        <w:t>.</w:t>
      </w:r>
      <w:r>
        <w:t xml:space="preserve"> </w:t>
      </w:r>
      <w:r w:rsidR="0010011E">
        <w:t>Si l’on admet que le montant prél</w:t>
      </w:r>
      <w:r w:rsidR="00B84666">
        <w:t>evé sur les autres pays de la Zo</w:t>
      </w:r>
      <w:r w:rsidR="0010011E">
        <w:t>ne Euro est pr</w:t>
      </w:r>
      <w:r w:rsidR="00B84666">
        <w:t>oportionnel à la part des exportations allema</w:t>
      </w:r>
      <w:r w:rsidR="0010011E">
        <w:t>ndes</w:t>
      </w:r>
      <w:r w:rsidR="003128F5">
        <w:t xml:space="preserve"> (</w:t>
      </w:r>
      <w:r>
        <w:t>40 </w:t>
      </w:r>
      <w:r w:rsidR="003128F5">
        <w:t>% en moyenne)</w:t>
      </w:r>
      <w:r w:rsidR="00B84666">
        <w:t>,</w:t>
      </w:r>
      <w:r>
        <w:t xml:space="preserve"> </w:t>
      </w:r>
      <w:r w:rsidR="0010011E">
        <w:t>cela représente une ponction de 800 milli</w:t>
      </w:r>
      <w:r w:rsidR="00B84666">
        <w:t>ards sur les autres pays de la Z</w:t>
      </w:r>
      <w:r w:rsidR="0010011E">
        <w:t>one</w:t>
      </w:r>
      <w:r w:rsidR="005519C3">
        <w:t xml:space="preserve">, et cela </w:t>
      </w:r>
      <w:r w:rsidR="0010011E">
        <w:t>à u</w:t>
      </w:r>
      <w:r w:rsidR="00B84666">
        <w:t>ne époque où les règles style Bâ</w:t>
      </w:r>
      <w:r w:rsidR="0010011E">
        <w:t>le</w:t>
      </w:r>
      <w:r w:rsidR="00B84666">
        <w:t xml:space="preserve"> I</w:t>
      </w:r>
      <w:r w:rsidR="0010011E">
        <w:t xml:space="preserve">II et </w:t>
      </w:r>
      <w:proofErr w:type="spellStart"/>
      <w:r w:rsidR="0010011E">
        <w:t>Solvency</w:t>
      </w:r>
      <w:proofErr w:type="spellEnd"/>
      <w:r w:rsidR="0010011E">
        <w:t xml:space="preserve"> II ont pour effe</w:t>
      </w:r>
      <w:r w:rsidR="00B84666">
        <w:t>t d</w:t>
      </w:r>
      <w:r w:rsidR="0010011E">
        <w:t>’empêcher le développemen</w:t>
      </w:r>
      <w:r w:rsidR="005519C3">
        <w:t>t de la masse monétaire de la Zo</w:t>
      </w:r>
      <w:r w:rsidR="0010011E">
        <w:t>ne</w:t>
      </w:r>
      <w:r w:rsidR="00257E66">
        <w:t xml:space="preserve"> Euro</w:t>
      </w:r>
      <w:r w:rsidR="0010011E">
        <w:t>.</w:t>
      </w:r>
      <w:r w:rsidR="00B84666">
        <w:t xml:space="preserve"> </w:t>
      </w:r>
      <w:r w:rsidR="0010011E">
        <w:t>Certes la situation</w:t>
      </w:r>
      <w:r w:rsidR="00B84666">
        <w:t xml:space="preserve"> </w:t>
      </w:r>
      <w:r w:rsidR="0010011E">
        <w:t>est un peu</w:t>
      </w:r>
      <w:r w:rsidR="00B84666">
        <w:t xml:space="preserve"> moi</w:t>
      </w:r>
      <w:r w:rsidR="0010011E">
        <w:t>ns mauvaise qu’il ne parait</w:t>
      </w:r>
      <w:r>
        <w:t> :</w:t>
      </w:r>
    </w:p>
    <w:p w:rsidR="00A04D66" w:rsidRDefault="00A04D66" w:rsidP="00CF4336">
      <w:pPr>
        <w:spacing w:after="0" w:line="240" w:lineRule="auto"/>
        <w:jc w:val="both"/>
      </w:pPr>
    </w:p>
    <w:p w:rsidR="00A04D66" w:rsidRDefault="0010011E" w:rsidP="00626DE0">
      <w:pPr>
        <w:spacing w:after="0" w:line="240" w:lineRule="auto"/>
        <w:ind w:left="680"/>
        <w:jc w:val="both"/>
      </w:pPr>
      <w:r w:rsidRPr="00626DE0">
        <w:rPr>
          <w:b/>
        </w:rPr>
        <w:t>1)</w:t>
      </w:r>
      <w:r w:rsidR="00A04D66">
        <w:t xml:space="preserve"> </w:t>
      </w:r>
      <w:r>
        <w:t xml:space="preserve">les retards de paiement par les autres pays de la zone dans le système de compensation </w:t>
      </w:r>
      <w:r w:rsidR="00B84666">
        <w:t>« </w:t>
      </w:r>
      <w:r>
        <w:t>Target 2</w:t>
      </w:r>
      <w:r w:rsidR="00B84666">
        <w:t> »</w:t>
      </w:r>
      <w:r w:rsidR="00A04D66">
        <w:t xml:space="preserve"> </w:t>
      </w:r>
      <w:r w:rsidR="00B84666">
        <w:t>ont montré l’existence d’une dette envers l’Allemagne qui a atteint, à un moment, plus de 700 milliards mais qui serait encore de 400 milliards ce qui réduit d’autant la pression sur la monnaie</w:t>
      </w:r>
      <w:r w:rsidR="00A04D66">
        <w:t> ;</w:t>
      </w:r>
    </w:p>
    <w:p w:rsidR="00A04D66" w:rsidRDefault="00B84666" w:rsidP="00626DE0">
      <w:pPr>
        <w:spacing w:after="0" w:line="240" w:lineRule="auto"/>
        <w:ind w:left="680"/>
        <w:jc w:val="both"/>
      </w:pPr>
      <w:r w:rsidRPr="00626DE0">
        <w:rPr>
          <w:b/>
        </w:rPr>
        <w:t>2)</w:t>
      </w:r>
      <w:r w:rsidR="00A04D66">
        <w:t xml:space="preserve"> </w:t>
      </w:r>
      <w:r>
        <w:t>Il existe quand même des moyens de</w:t>
      </w:r>
      <w:r w:rsidR="0052445A">
        <w:t xml:space="preserve"> </w:t>
      </w:r>
      <w:r w:rsidR="003128F5">
        <w:t xml:space="preserve">création monétaire </w:t>
      </w:r>
      <w:r>
        <w:t>qui sont soit malsain</w:t>
      </w:r>
      <w:r w:rsidR="00257E66">
        <w:t>s</w:t>
      </w:r>
      <w:r>
        <w:t xml:space="preserve"> (crédit interentreprises qui atteint en France </w:t>
      </w:r>
      <w:r w:rsidR="00097227">
        <w:t xml:space="preserve">950 milliards soit 3 fois le </w:t>
      </w:r>
      <w:r>
        <w:t>crédit bancaire)</w:t>
      </w:r>
      <w:r w:rsidR="00097227">
        <w:t xml:space="preserve"> ou insignifiant</w:t>
      </w:r>
      <w:r w:rsidR="003128F5">
        <w:t>s</w:t>
      </w:r>
      <w:r w:rsidR="00097227">
        <w:t xml:space="preserve"> (les monnaies locales).</w:t>
      </w:r>
    </w:p>
    <w:p w:rsidR="00A04D66" w:rsidRDefault="00A04D66" w:rsidP="00A04D66">
      <w:pPr>
        <w:spacing w:after="0" w:line="240" w:lineRule="auto"/>
        <w:ind w:firstLine="708"/>
        <w:jc w:val="both"/>
      </w:pPr>
    </w:p>
    <w:p w:rsidR="006829BB" w:rsidRDefault="0052445A" w:rsidP="00A04D66">
      <w:pPr>
        <w:spacing w:after="0" w:line="240" w:lineRule="auto"/>
        <w:jc w:val="both"/>
      </w:pPr>
      <w:r w:rsidRPr="00626DE0">
        <w:rPr>
          <w:b/>
        </w:rPr>
        <w:t>b</w:t>
      </w:r>
      <w:r w:rsidR="004F783A" w:rsidRPr="00626DE0">
        <w:rPr>
          <w:b/>
        </w:rPr>
        <w:t>)</w:t>
      </w:r>
      <w:r w:rsidR="00A04D66">
        <w:t xml:space="preserve"> </w:t>
      </w:r>
      <w:r w:rsidR="004F783A">
        <w:t>Dès le début de la crise, le président Trichet a prêté aux banqu</w:t>
      </w:r>
      <w:r w:rsidR="003128F5">
        <w:t>es</w:t>
      </w:r>
      <w:r w:rsidR="00A04D66">
        <w:t xml:space="preserve"> 95 milliards d’Euros</w:t>
      </w:r>
      <w:r w:rsidR="004F783A">
        <w:t>,</w:t>
      </w:r>
      <w:r w:rsidR="00A04D66">
        <w:t xml:space="preserve"> </w:t>
      </w:r>
      <w:r w:rsidR="004F783A">
        <w:t>somme qui a eu un effet psychologique mais peu d’effet pratique, les banques déposant rapidement presque tout le montant à la Ban</w:t>
      </w:r>
      <w:r w:rsidR="00257E66">
        <w:t>que Centrale. Puis la Banque a é</w:t>
      </w:r>
      <w:r w:rsidR="004F783A">
        <w:t xml:space="preserve">mis </w:t>
      </w:r>
      <w:r w:rsidR="00097227">
        <w:t>des prêts à un an ce qui aura</w:t>
      </w:r>
      <w:r w:rsidR="00257E66">
        <w:t>it été efficace si les A</w:t>
      </w:r>
      <w:r w:rsidR="004F783A">
        <w:t>llemands n’avaient p</w:t>
      </w:r>
      <w:r w:rsidR="00097227">
        <w:t>a</w:t>
      </w:r>
      <w:r w:rsidR="004F783A">
        <w:t>s obligé la Banque à « </w:t>
      </w:r>
      <w:r w:rsidR="0015734C">
        <w:t>s</w:t>
      </w:r>
      <w:r w:rsidR="004F783A">
        <w:t>tériliser »</w:t>
      </w:r>
      <w:r w:rsidR="0015734C">
        <w:t xml:space="preserve"> ces prêts</w:t>
      </w:r>
      <w:r w:rsidR="00A04D66">
        <w:t>,</w:t>
      </w:r>
      <w:r w:rsidR="0015734C">
        <w:t xml:space="preserve"> c</w:t>
      </w:r>
      <w:r w:rsidR="00A04D66">
        <w:t>’</w:t>
      </w:r>
      <w:r w:rsidR="0015734C">
        <w:t>est-à</w:t>
      </w:r>
      <w:r w:rsidR="000E7B83">
        <w:t>-</w:t>
      </w:r>
      <w:r w:rsidR="0015734C">
        <w:t>d</w:t>
      </w:r>
      <w:r w:rsidR="004F783A">
        <w:t>ire</w:t>
      </w:r>
      <w:r w:rsidR="0015734C">
        <w:t xml:space="preserve"> à compenser les sommes avancées en demandant aux banques « riches » de faire des dépôts équivalents. Cette politique est totalement différente de </w:t>
      </w:r>
      <w:r w:rsidR="00097227">
        <w:t>celle</w:t>
      </w:r>
      <w:r w:rsidR="0099481D">
        <w:t xml:space="preserve"> </w:t>
      </w:r>
      <w:r w:rsidR="0015734C">
        <w:t xml:space="preserve">de la </w:t>
      </w:r>
      <w:proofErr w:type="spellStart"/>
      <w:r w:rsidR="0015734C">
        <w:t>Federal</w:t>
      </w:r>
      <w:proofErr w:type="spellEnd"/>
      <w:r w:rsidR="0015734C">
        <w:t xml:space="preserve"> Reserve. Cette dernière émet de la monnaie (la bonne vieille planche à</w:t>
      </w:r>
      <w:r w:rsidR="00097227">
        <w:t xml:space="preserve"> billet</w:t>
      </w:r>
      <w:r w:rsidR="00A04D66">
        <w:t>s</w:t>
      </w:r>
      <w:r w:rsidR="0015734C">
        <w:t xml:space="preserve">) tandis que les opérations non conventionnelles de la Zone Euro sont </w:t>
      </w:r>
      <w:r w:rsidR="00FC20E2">
        <w:t xml:space="preserve">en fait des </w:t>
      </w:r>
      <w:r w:rsidR="0015734C">
        <w:t>opération</w:t>
      </w:r>
      <w:r w:rsidR="00FC20E2">
        <w:t>s</w:t>
      </w:r>
      <w:r w:rsidR="0015734C">
        <w:t xml:space="preserve"> de « clearing » entre b</w:t>
      </w:r>
      <w:r w:rsidR="00FC20E2">
        <w:t>a</w:t>
      </w:r>
      <w:r w:rsidR="0015734C">
        <w:t>nques ayant besoin de fonds e</w:t>
      </w:r>
      <w:r w:rsidR="00257E66">
        <w:t>t celles qui en sont détenteurs. L</w:t>
      </w:r>
      <w:r w:rsidR="0015734C">
        <w:t>a Banque limite son rôle à la garantie de la bonne fin de l’opération.</w:t>
      </w:r>
      <w:r w:rsidR="00FC20E2">
        <w:t xml:space="preserve"> La B.C.E. dirigée par </w:t>
      </w:r>
      <w:r w:rsidR="00097227">
        <w:t xml:space="preserve">Mario </w:t>
      </w:r>
      <w:proofErr w:type="spellStart"/>
      <w:r w:rsidR="00097227">
        <w:t>Draghi</w:t>
      </w:r>
      <w:proofErr w:type="spellEnd"/>
      <w:r w:rsidR="00097227">
        <w:t xml:space="preserve"> a essayé</w:t>
      </w:r>
      <w:r w:rsidR="00FC20E2">
        <w:t xml:space="preserve"> d’accélérer la mise de fonds à la disposition des banques (un peu plus de 1.000 milliards d’Euro en deux émissions de </w:t>
      </w:r>
      <w:r w:rsidR="00986722">
        <w:t>« </w:t>
      </w:r>
      <w:proofErr w:type="spellStart"/>
      <w:r w:rsidR="00986722">
        <w:t>Very</w:t>
      </w:r>
      <w:proofErr w:type="spellEnd"/>
      <w:r w:rsidR="00986722">
        <w:t xml:space="preserve"> Long </w:t>
      </w:r>
      <w:proofErr w:type="spellStart"/>
      <w:r w:rsidR="00986722">
        <w:t>Term</w:t>
      </w:r>
      <w:proofErr w:type="spellEnd"/>
      <w:r w:rsidR="00986722">
        <w:t xml:space="preserve"> </w:t>
      </w:r>
      <w:proofErr w:type="spellStart"/>
      <w:r w:rsidR="00986722">
        <w:t>Re</w:t>
      </w:r>
      <w:r w:rsidR="003D57A3">
        <w:t>financing</w:t>
      </w:r>
      <w:proofErr w:type="spellEnd"/>
      <w:r w:rsidR="003D57A3">
        <w:t xml:space="preserve"> </w:t>
      </w:r>
      <w:r w:rsidR="00986722">
        <w:t>Operations (V</w:t>
      </w:r>
      <w:r w:rsidR="00FC20E2">
        <w:t>.LT.R.O</w:t>
      </w:r>
      <w:r w:rsidR="00986722">
        <w:t>) »</w:t>
      </w:r>
      <w:r w:rsidR="00FC20E2">
        <w:t>.</w:t>
      </w:r>
      <w:r w:rsidR="00986722">
        <w:t>à trois ans,</w:t>
      </w:r>
      <w:r w:rsidR="00FC20E2">
        <w:t xml:space="preserve"> fin 2011)</w:t>
      </w:r>
      <w:r w:rsidR="00986722">
        <w:t xml:space="preserve">. </w:t>
      </w:r>
      <w:r w:rsidR="00FC20E2">
        <w:t>Malheureusement on a pratiqué une stérilisation partielle et les banques (en particulier les ba</w:t>
      </w:r>
      <w:r w:rsidR="00986722">
        <w:t>nques allema</w:t>
      </w:r>
      <w:r w:rsidR="00FC20E2">
        <w:t>ndes</w:t>
      </w:r>
      <w:r w:rsidR="00097227">
        <w:t xml:space="preserve"> très endettées</w:t>
      </w:r>
      <w:r w:rsidR="00257E66">
        <w:t xml:space="preserve">) </w:t>
      </w:r>
      <w:r w:rsidR="00FC20E2">
        <w:t>ont progressivement rembou</w:t>
      </w:r>
      <w:r w:rsidR="00986722">
        <w:t>rsé le</w:t>
      </w:r>
      <w:r w:rsidR="00FC20E2">
        <w:t>s sommes emp</w:t>
      </w:r>
      <w:r w:rsidR="00986722">
        <w:t>runtées au lieu</w:t>
      </w:r>
      <w:r w:rsidR="00FC20E2">
        <w:t xml:space="preserve"> de les utiliser à favoriser l’investiss</w:t>
      </w:r>
      <w:r w:rsidR="00986722">
        <w:t>e</w:t>
      </w:r>
      <w:r w:rsidR="00FC20E2">
        <w:t>ment.</w:t>
      </w:r>
      <w:r w:rsidR="00986722">
        <w:t xml:space="preserve"> Une émission continue de L.T.R.O à court terme a donné un peu de liquidité au Marché</w:t>
      </w:r>
      <w:r w:rsidR="00EC0A68">
        <w:t>, mais cela n’a pas empêché le dégonflement du bilan de la B.C.E. qui est passé</w:t>
      </w:r>
      <w:r w:rsidR="00626DE0">
        <w:t xml:space="preserve"> en 3 ans de 3.000 milliards d’E</w:t>
      </w:r>
      <w:r w:rsidR="00EC0A68">
        <w:t>uro</w:t>
      </w:r>
      <w:r w:rsidR="003D57A3">
        <w:t>s</w:t>
      </w:r>
      <w:r w:rsidR="00EC0A68">
        <w:t xml:space="preserve"> à environ 2.000</w:t>
      </w:r>
      <w:r w:rsidR="00097227">
        <w:t xml:space="preserve"> milliards</w:t>
      </w:r>
      <w:r w:rsidR="00257E66">
        <w:t>. C</w:t>
      </w:r>
      <w:r w:rsidR="00EC0A68">
        <w:t>ela fait apparaitre</w:t>
      </w:r>
      <w:r w:rsidR="00097227">
        <w:t xml:space="preserve"> l’existence d’une forte pression</w:t>
      </w:r>
      <w:r w:rsidR="00EC0A68">
        <w:t xml:space="preserve"> déflationniste</w:t>
      </w:r>
      <w:r w:rsidR="003D57A3">
        <w:t>.</w:t>
      </w:r>
      <w:r w:rsidR="00EC0A68">
        <w:t xml:space="preserve"> Aussi l</w:t>
      </w:r>
      <w:r w:rsidR="00986722">
        <w:t>a nouvelle politique de la B.C.E</w:t>
      </w:r>
      <w:r w:rsidR="00EC0A68">
        <w:t>.</w:t>
      </w:r>
      <w:r w:rsidR="003D57A3">
        <w:t>,</w:t>
      </w:r>
      <w:r w:rsidR="00EC0A68">
        <w:t xml:space="preserve"> an</w:t>
      </w:r>
      <w:r w:rsidR="00986722">
        <w:t xml:space="preserve">noncée en 2014 et qui doit commencer en </w:t>
      </w:r>
      <w:r w:rsidR="003D57A3">
        <w:t>a</w:t>
      </w:r>
      <w:r w:rsidR="00986722">
        <w:t>vril 2015</w:t>
      </w:r>
      <w:r w:rsidR="00EC0A68">
        <w:t>,</w:t>
      </w:r>
      <w:r w:rsidR="00097227">
        <w:t xml:space="preserve"> </w:t>
      </w:r>
      <w:r w:rsidR="00EC0A68">
        <w:t>consiste en une émission de T-L.T.R.O.</w:t>
      </w:r>
      <w:r w:rsidR="003D57A3">
        <w:t xml:space="preserve"> </w:t>
      </w:r>
      <w:r w:rsidR="00EC0A68">
        <w:t>(</w:t>
      </w:r>
      <w:r w:rsidR="003D57A3">
        <w:t>T </w:t>
      </w:r>
      <w:r w:rsidR="00EC0A68">
        <w:t xml:space="preserve">pour </w:t>
      </w:r>
      <w:proofErr w:type="spellStart"/>
      <w:r w:rsidR="00EC0A68">
        <w:t>Targeted</w:t>
      </w:r>
      <w:proofErr w:type="spellEnd"/>
      <w:r w:rsidR="00EC0A68">
        <w:t>) de 60 Milliards par mois. (</w:t>
      </w:r>
      <w:proofErr w:type="gramStart"/>
      <w:r w:rsidR="00EC0A68">
        <w:t>jusqu’en</w:t>
      </w:r>
      <w:proofErr w:type="gramEnd"/>
      <w:r w:rsidR="00EC0A68">
        <w:t xml:space="preserve"> </w:t>
      </w:r>
      <w:r w:rsidR="003D57A3">
        <w:t>s</w:t>
      </w:r>
      <w:r w:rsidR="00EC0A68">
        <w:t>eptembre 2016 au minimum)</w:t>
      </w:r>
      <w:r w:rsidR="003D57A3">
        <w:t>».</w:t>
      </w:r>
      <w:r>
        <w:t xml:space="preserve"> L’effet d’annonce a été très efficace, incitant à une baisse d</w:t>
      </w:r>
      <w:r w:rsidR="003D57A3">
        <w:t>e l’Euro à 1,08 par rapport au D</w:t>
      </w:r>
      <w:r>
        <w:t>ollar (On doit compléter cette analy</w:t>
      </w:r>
      <w:r w:rsidR="00257E66">
        <w:t>se</w:t>
      </w:r>
      <w:r>
        <w:t xml:space="preserve"> en indiquant qu’en outre cette baisse a </w:t>
      </w:r>
      <w:r w:rsidR="003D57A3">
        <w:t>été confortée par la hausse du D</w:t>
      </w:r>
      <w:r>
        <w:t>ollar contre toutes les monnaies</w:t>
      </w:r>
      <w:r w:rsidR="00257E66">
        <w:t>,</w:t>
      </w:r>
      <w:r w:rsidR="003D57A3">
        <w:t xml:space="preserve"> du fait de l’importance de l’</w:t>
      </w:r>
      <w:r>
        <w:t>essor amér</w:t>
      </w:r>
      <w:r w:rsidR="003D57A3">
        <w:t xml:space="preserve">icain qui provoque l’admiration </w:t>
      </w:r>
      <w:r>
        <w:t>et la jalousie des autres pays.)</w:t>
      </w:r>
      <w:r w:rsidR="00097227">
        <w:t>.</w:t>
      </w:r>
    </w:p>
    <w:p w:rsidR="003D57A3" w:rsidRDefault="003D57A3" w:rsidP="00CF4336">
      <w:pPr>
        <w:spacing w:after="0" w:line="240" w:lineRule="auto"/>
        <w:jc w:val="both"/>
      </w:pPr>
    </w:p>
    <w:p w:rsidR="003D57A3" w:rsidRDefault="003D57A3" w:rsidP="00CF4336">
      <w:pPr>
        <w:spacing w:after="0" w:line="240" w:lineRule="auto"/>
        <w:jc w:val="both"/>
      </w:pPr>
    </w:p>
    <w:p w:rsidR="00097227" w:rsidRPr="003D57A3" w:rsidRDefault="00097227" w:rsidP="00CF4336">
      <w:pPr>
        <w:spacing w:after="0" w:line="240" w:lineRule="auto"/>
        <w:jc w:val="both"/>
        <w:rPr>
          <w:b/>
        </w:rPr>
      </w:pPr>
      <w:r w:rsidRPr="003D57A3">
        <w:rPr>
          <w:b/>
        </w:rPr>
        <w:t>Conclu</w:t>
      </w:r>
      <w:r w:rsidR="0099481D" w:rsidRPr="003D57A3">
        <w:rPr>
          <w:b/>
        </w:rPr>
        <w:t>sion : la création monétaire est-</w:t>
      </w:r>
      <w:r w:rsidRPr="003D57A3">
        <w:rPr>
          <w:b/>
        </w:rPr>
        <w:t>elle suffisante ?</w:t>
      </w:r>
    </w:p>
    <w:p w:rsidR="003D57A3" w:rsidRDefault="003D57A3" w:rsidP="00CF4336">
      <w:pPr>
        <w:spacing w:after="0" w:line="240" w:lineRule="auto"/>
        <w:jc w:val="both"/>
      </w:pPr>
    </w:p>
    <w:p w:rsidR="00792CBB" w:rsidRDefault="0099481D" w:rsidP="00CF4336">
      <w:pPr>
        <w:spacing w:after="0" w:line="240" w:lineRule="auto"/>
        <w:jc w:val="both"/>
      </w:pPr>
      <w:r>
        <w:t xml:space="preserve">On voit par cette analyse le lien assez ténu entre le « MV » de Fisher et la notion de crise (ou également d’inflation si « V » devient trop rapide </w:t>
      </w:r>
      <w:r w:rsidR="003D57A3">
        <w:t>quelle que soit la taille de « </w:t>
      </w:r>
      <w:r>
        <w:t>M ».</w:t>
      </w:r>
      <w:r w:rsidR="003D57A3">
        <w:t xml:space="preserve"> </w:t>
      </w:r>
      <w:r>
        <w:t xml:space="preserve">Le problème majeur </w:t>
      </w:r>
      <w:r w:rsidR="003D57A3">
        <w:t xml:space="preserve">est celui de la « Confiance ». </w:t>
      </w:r>
      <w:r>
        <w:t>A force de soutenir « M » dans le contexte de la crise dite des « </w:t>
      </w:r>
      <w:proofErr w:type="spellStart"/>
      <w:r>
        <w:t>subprimes</w:t>
      </w:r>
      <w:proofErr w:type="spellEnd"/>
      <w:r>
        <w:t> » avec un « V</w:t>
      </w:r>
      <w:r w:rsidR="004D767A">
        <w:t> »</w:t>
      </w:r>
      <w:r>
        <w:t xml:space="preserve"> qui s’était effondré</w:t>
      </w:r>
      <w:r w:rsidR="003D57A3">
        <w:t>,</w:t>
      </w:r>
      <w:r>
        <w:t xml:space="preserve"> </w:t>
      </w:r>
      <w:proofErr w:type="spellStart"/>
      <w:r>
        <w:t>Bernanke</w:t>
      </w:r>
      <w:proofErr w:type="spellEnd"/>
      <w:r>
        <w:t xml:space="preserve"> et </w:t>
      </w:r>
      <w:proofErr w:type="spellStart"/>
      <w:r>
        <w:t>Yellen</w:t>
      </w:r>
      <w:proofErr w:type="spellEnd"/>
      <w:r>
        <w:t xml:space="preserve"> ont réussi à relancer le </w:t>
      </w:r>
      <w:r w:rsidR="004D767A">
        <w:t>« </w:t>
      </w:r>
      <w:r>
        <w:t>MV</w:t>
      </w:r>
      <w:r w:rsidR="004D767A">
        <w:t> »</w:t>
      </w:r>
      <w:r>
        <w:t xml:space="preserve"> et</w:t>
      </w:r>
      <w:r w:rsidR="004D767A">
        <w:t>,</w:t>
      </w:r>
      <w:r>
        <w:t xml:space="preserve"> après bien des efforts</w:t>
      </w:r>
      <w:r w:rsidR="004D767A">
        <w:t>,</w:t>
      </w:r>
      <w:r>
        <w:t xml:space="preserve"> obtenir </w:t>
      </w:r>
      <w:r w:rsidR="00257E66">
        <w:t xml:space="preserve">enfin le retour de la confiance, </w:t>
      </w:r>
      <w:r>
        <w:t>la rela</w:t>
      </w:r>
      <w:r w:rsidR="00257E66">
        <w:t>nce de l’automobile et du bâ</w:t>
      </w:r>
      <w:r>
        <w:t>timent.</w:t>
      </w:r>
      <w:r w:rsidR="004D767A">
        <w:t xml:space="preserve"> Aussi aux Etats-U</w:t>
      </w:r>
      <w:r>
        <w:t>nis se pose même la question de réduire la masse monétaire (due à la h</w:t>
      </w:r>
      <w:r w:rsidR="004D767A">
        <w:t>ausse de « V »</w:t>
      </w:r>
      <w:r>
        <w:t>)</w:t>
      </w:r>
      <w:r w:rsidR="004D767A">
        <w:t>.</w:t>
      </w:r>
      <w:r w:rsidR="003D57A3">
        <w:t xml:space="preserve"> </w:t>
      </w:r>
      <w:r w:rsidR="004D767A">
        <w:t>En Europe le problème est différent. En pleine crise l’Allemagne a ponctionn</w:t>
      </w:r>
      <w:r w:rsidR="003128F5">
        <w:t>é la masse « m</w:t>
      </w:r>
      <w:r w:rsidR="00257E66">
        <w:t> » d’Euro sans la</w:t>
      </w:r>
      <w:r w:rsidR="004D767A">
        <w:t xml:space="preserve"> redistribuer</w:t>
      </w:r>
      <w:r w:rsidR="003D57A3">
        <w:t xml:space="preserve"> </w:t>
      </w:r>
      <w:r w:rsidR="00257E66">
        <w:t>(</w:t>
      </w:r>
      <w:r w:rsidR="004D767A">
        <w:t>par</w:t>
      </w:r>
      <w:r w:rsidR="00257E66">
        <w:t xml:space="preserve"> exemple par des investissements)</w:t>
      </w:r>
      <w:r w:rsidR="003D57A3">
        <w:t xml:space="preserve"> </w:t>
      </w:r>
      <w:r w:rsidR="00257E66">
        <w:t xml:space="preserve">et </w:t>
      </w:r>
      <w:r w:rsidR="004D767A">
        <w:t>l’opinion publique</w:t>
      </w:r>
      <w:r w:rsidR="00257E66">
        <w:t>,</w:t>
      </w:r>
      <w:r w:rsidR="004D767A">
        <w:t xml:space="preserve"> impressionné</w:t>
      </w:r>
      <w:r w:rsidR="00792CBB">
        <w:t>e par les idées libérale</w:t>
      </w:r>
      <w:r w:rsidR="003D57A3">
        <w:t>s</w:t>
      </w:r>
      <w:r w:rsidR="00792CBB">
        <w:t xml:space="preserve"> d’Hayek)</w:t>
      </w:r>
      <w:r w:rsidR="004D767A">
        <w:t xml:space="preserve"> a </w:t>
      </w:r>
      <w:r w:rsidR="00792CBB">
        <w:t>été dominé</w:t>
      </w:r>
      <w:r w:rsidR="003128F5">
        <w:t>e</w:t>
      </w:r>
      <w:r w:rsidR="00792CBB">
        <w:t xml:space="preserve"> par la peur de faillites industrielles et s’est réfugié</w:t>
      </w:r>
      <w:r w:rsidR="003D57A3">
        <w:t>e</w:t>
      </w:r>
      <w:r w:rsidR="00792CBB">
        <w:t xml:space="preserve"> dans d</w:t>
      </w:r>
      <w:r w:rsidR="004D767A">
        <w:t xml:space="preserve">es placements dits « sans </w:t>
      </w:r>
      <w:r w:rsidR="00792CBB">
        <w:t>risque » c’est-à-dire les place</w:t>
      </w:r>
      <w:r w:rsidR="004D767A">
        <w:t>ments moins utile</w:t>
      </w:r>
      <w:r w:rsidR="00792CBB">
        <w:t>s</w:t>
      </w:r>
      <w:r w:rsidR="004D767A">
        <w:t xml:space="preserve"> à </w:t>
      </w:r>
      <w:r w:rsidR="004D767A">
        <w:lastRenderedPageBreak/>
        <w:t>l’économie</w:t>
      </w:r>
      <w:r w:rsidR="00792CBB">
        <w:t xml:space="preserve"> </w:t>
      </w:r>
      <w:r w:rsidR="004D767A">
        <w:t>des pay</w:t>
      </w:r>
      <w:r w:rsidR="00792CBB">
        <w:t xml:space="preserve">s (quelquefois en fait plus risqués comme les investissements recommandés par </w:t>
      </w:r>
      <w:proofErr w:type="spellStart"/>
      <w:r w:rsidR="00792CBB">
        <w:t>Madoff</w:t>
      </w:r>
      <w:proofErr w:type="spellEnd"/>
      <w:r w:rsidR="00792CBB">
        <w:t>).</w:t>
      </w:r>
    </w:p>
    <w:p w:rsidR="003D57A3" w:rsidRDefault="003D57A3" w:rsidP="00CF4336">
      <w:pPr>
        <w:spacing w:after="0" w:line="240" w:lineRule="auto"/>
        <w:jc w:val="both"/>
      </w:pPr>
    </w:p>
    <w:p w:rsidR="0099481D" w:rsidRDefault="004D767A" w:rsidP="00CF4336">
      <w:pPr>
        <w:spacing w:after="0" w:line="240" w:lineRule="auto"/>
        <w:jc w:val="both"/>
      </w:pPr>
      <w:r>
        <w:t>Le Pl</w:t>
      </w:r>
      <w:r w:rsidR="00242479">
        <w:t xml:space="preserve">an de Mario </w:t>
      </w:r>
      <w:proofErr w:type="spellStart"/>
      <w:r w:rsidR="00242479">
        <w:t>Draghi</w:t>
      </w:r>
      <w:proofErr w:type="spellEnd"/>
      <w:r w:rsidR="00242479">
        <w:t xml:space="preserve"> est excellen</w:t>
      </w:r>
      <w:r>
        <w:t>t mai</w:t>
      </w:r>
      <w:r w:rsidR="00242479">
        <w:t>s limité dans la mesure où les b</w:t>
      </w:r>
      <w:r>
        <w:t>anques doivent terminer de rembourser le reste des « V.L.T.R.O ».</w:t>
      </w:r>
      <w:r w:rsidR="00242479">
        <w:t xml:space="preserve"> </w:t>
      </w:r>
      <w:r w:rsidR="00792CBB">
        <w:t>Même si on reprend la technique américaine du 3</w:t>
      </w:r>
      <w:r w:rsidR="00792CBB" w:rsidRPr="00792CBB">
        <w:rPr>
          <w:vertAlign w:val="superscript"/>
        </w:rPr>
        <w:t>ème</w:t>
      </w:r>
      <w:r w:rsidR="00792CBB">
        <w:t xml:space="preserve"> Q.E.</w:t>
      </w:r>
      <w:r w:rsidR="005A68D3">
        <w:t>,</w:t>
      </w:r>
      <w:r w:rsidR="00792CBB">
        <w:t xml:space="preserve"> il ne faut pas oublier qu’il a fallu très longtemps pour que les  </w:t>
      </w:r>
      <w:proofErr w:type="spellStart"/>
      <w:r w:rsidR="00792CBB">
        <w:t>Q.E.s</w:t>
      </w:r>
      <w:proofErr w:type="spellEnd"/>
      <w:r w:rsidR="00792CBB">
        <w:t xml:space="preserve"> se révèlent efficaces.</w:t>
      </w:r>
      <w:r w:rsidR="00242479">
        <w:t xml:space="preserve"> </w:t>
      </w:r>
      <w:r w:rsidR="00792CBB">
        <w:t>Bien plus la division des placements entre les pay</w:t>
      </w:r>
      <w:r w:rsidR="00626DE0">
        <w:t>s de la Zone E</w:t>
      </w:r>
      <w:r w:rsidR="005A68D3">
        <w:t>uro au prorata de leur importance dans la zone favorise essentiellement l’Allema</w:t>
      </w:r>
      <w:r w:rsidR="00242479">
        <w:t>gne (qui n’en a pas très besoin</w:t>
      </w:r>
      <w:r w:rsidR="005A68D3">
        <w:t>)</w:t>
      </w:r>
      <w:r w:rsidR="00242479">
        <w:t xml:space="preserve"> </w:t>
      </w:r>
      <w:r w:rsidR="005A68D3">
        <w:t xml:space="preserve">et la France. </w:t>
      </w:r>
      <w:r w:rsidR="00792CBB">
        <w:t>On peut alors se poser l</w:t>
      </w:r>
      <w:r w:rsidR="005A68D3">
        <w:t>a</w:t>
      </w:r>
      <w:r w:rsidR="00792CBB">
        <w:t xml:space="preserve"> question de savoir si</w:t>
      </w:r>
      <w:r w:rsidR="005A68D3">
        <w:t xml:space="preserve"> </w:t>
      </w:r>
      <w:r w:rsidR="00242479">
        <w:t xml:space="preserve">ces mesures </w:t>
      </w:r>
      <w:r w:rsidR="00792CBB">
        <w:t>ne sont pas « trop f</w:t>
      </w:r>
      <w:r w:rsidR="005A68D3">
        <w:t>a</w:t>
      </w:r>
      <w:r w:rsidR="00792CBB">
        <w:t>ibles et trop tardives »</w:t>
      </w:r>
      <w:r w:rsidR="00242479">
        <w:t xml:space="preserve">. </w:t>
      </w:r>
      <w:r>
        <w:t xml:space="preserve">On </w:t>
      </w:r>
      <w:r w:rsidR="005A68D3">
        <w:t>pourrai</w:t>
      </w:r>
      <w:r>
        <w:t xml:space="preserve">t </w:t>
      </w:r>
      <w:r w:rsidR="005A68D3">
        <w:t xml:space="preserve">alors </w:t>
      </w:r>
      <w:r>
        <w:t xml:space="preserve">concevoir en zone </w:t>
      </w:r>
      <w:r w:rsidR="00626DE0">
        <w:t>E</w:t>
      </w:r>
      <w:r>
        <w:t xml:space="preserve">uro </w:t>
      </w:r>
      <w:r w:rsidR="005A68D3">
        <w:t>de pratiquer un traitement de choc</w:t>
      </w:r>
      <w:r w:rsidR="003128F5">
        <w:t xml:space="preserve"> </w:t>
      </w:r>
      <w:r w:rsidR="005A68D3">
        <w:t>en</w:t>
      </w:r>
      <w:r>
        <w:t xml:space="preserve"> repren</w:t>
      </w:r>
      <w:r w:rsidR="005A68D3">
        <w:t>ant</w:t>
      </w:r>
      <w:r>
        <w:t xml:space="preserve"> une idée </w:t>
      </w:r>
      <w:proofErr w:type="spellStart"/>
      <w:r>
        <w:t>k</w:t>
      </w:r>
      <w:r w:rsidR="005A68D3">
        <w:t>eynesienne</w:t>
      </w:r>
      <w:proofErr w:type="spellEnd"/>
      <w:r w:rsidR="005A68D3">
        <w:t xml:space="preserve"> qu’étudie actuelleme</w:t>
      </w:r>
      <w:r w:rsidR="003128F5">
        <w:t>n</w:t>
      </w:r>
      <w:r>
        <w:t>t le Fonds Monétaire International (F.M</w:t>
      </w:r>
      <w:r w:rsidR="00242479">
        <w:t>.</w:t>
      </w:r>
      <w:r>
        <w:t>I.) :</w:t>
      </w:r>
      <w:r w:rsidR="00242479">
        <w:t xml:space="preserve"> </w:t>
      </w:r>
      <w:r>
        <w:t xml:space="preserve">fixer pendant une courte période le taux d’intérêt à </w:t>
      </w:r>
      <w:r w:rsidR="00242479">
        <w:t>– 5 </w:t>
      </w:r>
      <w:r w:rsidR="00205A4E">
        <w:t>%</w:t>
      </w:r>
      <w:r>
        <w:t>.</w:t>
      </w:r>
      <w:r w:rsidR="003128F5">
        <w:t xml:space="preserve"> </w:t>
      </w:r>
      <w:r w:rsidR="005A68D3">
        <w:t>Mais on voit tout de suite la grande difficulté</w:t>
      </w:r>
      <w:r w:rsidR="003128F5">
        <w:t xml:space="preserve"> </w:t>
      </w:r>
      <w:r w:rsidR="00242479">
        <w:t xml:space="preserve">d’en convaincre l’Allemagne. </w:t>
      </w:r>
      <w:r w:rsidR="005A68D3">
        <w:t>Au</w:t>
      </w:r>
      <w:r w:rsidR="003128F5">
        <w:t>ssi doit-on espérer que la rela</w:t>
      </w:r>
      <w:r w:rsidR="005A68D3">
        <w:t>nce américaine sera assez forte pour que la reprise actuelle qui débute en Europe (grâce aux baisses du pétrole, de l’Euro et des taux) se transforme en une vraie reprise économique</w:t>
      </w:r>
      <w:r w:rsidR="00242479">
        <w:t>.</w:t>
      </w:r>
    </w:p>
    <w:p w:rsidR="005A68D3" w:rsidRDefault="005A68D3" w:rsidP="00CF4336">
      <w:pPr>
        <w:spacing w:after="0" w:line="240" w:lineRule="auto"/>
        <w:jc w:val="both"/>
      </w:pPr>
    </w:p>
    <w:p w:rsidR="00242479" w:rsidRDefault="000E7B83" w:rsidP="000E7B83">
      <w:pPr>
        <w:spacing w:after="0" w:line="240" w:lineRule="auto"/>
        <w:jc w:val="center"/>
      </w:pPr>
      <w:r>
        <w:t>________________</w:t>
      </w:r>
    </w:p>
    <w:p w:rsidR="00484998" w:rsidRPr="00D65037" w:rsidRDefault="00484998" w:rsidP="00CF4336">
      <w:pPr>
        <w:spacing w:after="0" w:line="240" w:lineRule="auto"/>
        <w:jc w:val="both"/>
      </w:pPr>
    </w:p>
    <w:sectPr w:rsidR="00484998" w:rsidRPr="00D65037" w:rsidSect="000E7B8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83" w:rsidRDefault="000E7B83" w:rsidP="000E7B83">
      <w:pPr>
        <w:spacing w:after="0" w:line="240" w:lineRule="auto"/>
      </w:pPr>
      <w:r>
        <w:separator/>
      </w:r>
    </w:p>
  </w:endnote>
  <w:endnote w:type="continuationSeparator" w:id="0">
    <w:p w:rsidR="000E7B83" w:rsidRDefault="000E7B83" w:rsidP="000E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83" w:rsidRDefault="000E7B83" w:rsidP="000E7B83">
      <w:pPr>
        <w:spacing w:after="0" w:line="240" w:lineRule="auto"/>
      </w:pPr>
      <w:r>
        <w:separator/>
      </w:r>
    </w:p>
  </w:footnote>
  <w:footnote w:type="continuationSeparator" w:id="0">
    <w:p w:rsidR="000E7B83" w:rsidRDefault="000E7B83" w:rsidP="000E7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8381352"/>
      <w:docPartObj>
        <w:docPartGallery w:val="Page Numbers (Top of Page)"/>
        <w:docPartUnique/>
      </w:docPartObj>
    </w:sdtPr>
    <w:sdtContent>
      <w:p w:rsidR="000E7B83" w:rsidRPr="000E7B83" w:rsidRDefault="000E7B83" w:rsidP="000E7B83">
        <w:pPr>
          <w:pStyle w:val="En-tte"/>
          <w:jc w:val="right"/>
          <w:rPr>
            <w:sz w:val="20"/>
            <w:szCs w:val="20"/>
          </w:rPr>
        </w:pPr>
        <w:r w:rsidRPr="000E7B83">
          <w:rPr>
            <w:sz w:val="20"/>
            <w:szCs w:val="20"/>
          </w:rPr>
          <w:t xml:space="preserve">Page </w:t>
        </w:r>
        <w:r w:rsidRPr="000E7B83">
          <w:rPr>
            <w:bCs/>
            <w:sz w:val="20"/>
            <w:szCs w:val="20"/>
          </w:rPr>
          <w:fldChar w:fldCharType="begin"/>
        </w:r>
        <w:r w:rsidRPr="000E7B83">
          <w:rPr>
            <w:bCs/>
            <w:sz w:val="20"/>
            <w:szCs w:val="20"/>
          </w:rPr>
          <w:instrText>PAGE</w:instrText>
        </w:r>
        <w:r w:rsidRPr="000E7B83">
          <w:rPr>
            <w:bCs/>
            <w:sz w:val="20"/>
            <w:szCs w:val="20"/>
          </w:rPr>
          <w:fldChar w:fldCharType="separate"/>
        </w:r>
        <w:r w:rsidR="00626DE0">
          <w:rPr>
            <w:bCs/>
            <w:noProof/>
            <w:sz w:val="20"/>
            <w:szCs w:val="20"/>
          </w:rPr>
          <w:t>4</w:t>
        </w:r>
        <w:r w:rsidRPr="000E7B83">
          <w:rPr>
            <w:bCs/>
            <w:sz w:val="20"/>
            <w:szCs w:val="20"/>
          </w:rPr>
          <w:fldChar w:fldCharType="end"/>
        </w:r>
        <w:r w:rsidRPr="000E7B83">
          <w:rPr>
            <w:sz w:val="20"/>
            <w:szCs w:val="20"/>
          </w:rPr>
          <w:t xml:space="preserve"> sur </w:t>
        </w:r>
        <w:r w:rsidRPr="000E7B83">
          <w:rPr>
            <w:bCs/>
            <w:sz w:val="20"/>
            <w:szCs w:val="20"/>
          </w:rPr>
          <w:fldChar w:fldCharType="begin"/>
        </w:r>
        <w:r w:rsidRPr="000E7B83">
          <w:rPr>
            <w:bCs/>
            <w:sz w:val="20"/>
            <w:szCs w:val="20"/>
          </w:rPr>
          <w:instrText>NUMPAGES</w:instrText>
        </w:r>
        <w:r w:rsidRPr="000E7B83">
          <w:rPr>
            <w:bCs/>
            <w:sz w:val="20"/>
            <w:szCs w:val="20"/>
          </w:rPr>
          <w:fldChar w:fldCharType="separate"/>
        </w:r>
        <w:r w:rsidR="00626DE0">
          <w:rPr>
            <w:bCs/>
            <w:noProof/>
            <w:sz w:val="20"/>
            <w:szCs w:val="20"/>
          </w:rPr>
          <w:t>4</w:t>
        </w:r>
        <w:r w:rsidRPr="000E7B83">
          <w:rPr>
            <w:bCs/>
            <w:sz w:val="20"/>
            <w:szCs w:val="20"/>
          </w:rPr>
          <w:fldChar w:fldCharType="end"/>
        </w:r>
      </w:p>
    </w:sdtContent>
  </w:sdt>
  <w:p w:rsidR="000E7B83" w:rsidRDefault="000E7B8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5563"/>
    <w:multiLevelType w:val="hybridMultilevel"/>
    <w:tmpl w:val="26E6CC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37"/>
    <w:rsid w:val="00053E3D"/>
    <w:rsid w:val="00097227"/>
    <w:rsid w:val="000E7B83"/>
    <w:rsid w:val="0010011E"/>
    <w:rsid w:val="001166D1"/>
    <w:rsid w:val="0015734C"/>
    <w:rsid w:val="00171BB0"/>
    <w:rsid w:val="001A257C"/>
    <w:rsid w:val="00200ED0"/>
    <w:rsid w:val="00205A4E"/>
    <w:rsid w:val="00242479"/>
    <w:rsid w:val="00257E66"/>
    <w:rsid w:val="003128F5"/>
    <w:rsid w:val="0034385C"/>
    <w:rsid w:val="0037792B"/>
    <w:rsid w:val="003D57A3"/>
    <w:rsid w:val="003F7467"/>
    <w:rsid w:val="004000BA"/>
    <w:rsid w:val="004038FC"/>
    <w:rsid w:val="00417526"/>
    <w:rsid w:val="00467A79"/>
    <w:rsid w:val="00484998"/>
    <w:rsid w:val="004D33E4"/>
    <w:rsid w:val="004D767A"/>
    <w:rsid w:val="004F783A"/>
    <w:rsid w:val="005053C7"/>
    <w:rsid w:val="0052445A"/>
    <w:rsid w:val="005519C3"/>
    <w:rsid w:val="00574721"/>
    <w:rsid w:val="00591218"/>
    <w:rsid w:val="005A68D3"/>
    <w:rsid w:val="005C704A"/>
    <w:rsid w:val="00626DE0"/>
    <w:rsid w:val="006829BB"/>
    <w:rsid w:val="006C0E17"/>
    <w:rsid w:val="006E6616"/>
    <w:rsid w:val="00792CBB"/>
    <w:rsid w:val="00881966"/>
    <w:rsid w:val="00903BBA"/>
    <w:rsid w:val="00933C9F"/>
    <w:rsid w:val="00940CE3"/>
    <w:rsid w:val="00986722"/>
    <w:rsid w:val="00991808"/>
    <w:rsid w:val="00992130"/>
    <w:rsid w:val="0099481D"/>
    <w:rsid w:val="009F5968"/>
    <w:rsid w:val="00A00513"/>
    <w:rsid w:val="00A04D66"/>
    <w:rsid w:val="00B157A9"/>
    <w:rsid w:val="00B568EE"/>
    <w:rsid w:val="00B84666"/>
    <w:rsid w:val="00CF4336"/>
    <w:rsid w:val="00D322B2"/>
    <w:rsid w:val="00D65037"/>
    <w:rsid w:val="00E14BD7"/>
    <w:rsid w:val="00E627E1"/>
    <w:rsid w:val="00EC0A68"/>
    <w:rsid w:val="00FC2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B639F-4A85-4564-BAA3-6FF87C62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4336"/>
    <w:pPr>
      <w:ind w:left="720"/>
      <w:contextualSpacing/>
    </w:pPr>
  </w:style>
  <w:style w:type="paragraph" w:styleId="En-tte">
    <w:name w:val="header"/>
    <w:basedOn w:val="Normal"/>
    <w:link w:val="En-tteCar"/>
    <w:uiPriority w:val="99"/>
    <w:unhideWhenUsed/>
    <w:rsid w:val="000E7B83"/>
    <w:pPr>
      <w:tabs>
        <w:tab w:val="center" w:pos="4536"/>
        <w:tab w:val="right" w:pos="9072"/>
      </w:tabs>
      <w:spacing w:after="0" w:line="240" w:lineRule="auto"/>
    </w:pPr>
  </w:style>
  <w:style w:type="character" w:customStyle="1" w:styleId="En-tteCar">
    <w:name w:val="En-tête Car"/>
    <w:basedOn w:val="Policepardfaut"/>
    <w:link w:val="En-tte"/>
    <w:uiPriority w:val="99"/>
    <w:rsid w:val="000E7B83"/>
  </w:style>
  <w:style w:type="paragraph" w:styleId="Pieddepage">
    <w:name w:val="footer"/>
    <w:basedOn w:val="Normal"/>
    <w:link w:val="PieddepageCar"/>
    <w:uiPriority w:val="99"/>
    <w:unhideWhenUsed/>
    <w:rsid w:val="000E7B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7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3666-5B7B-4B37-B9DC-625A591F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1929</Words>
  <Characters>10612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Sylvie Cantau</cp:lastModifiedBy>
  <cp:revision>6</cp:revision>
  <dcterms:created xsi:type="dcterms:W3CDTF">2015-03-12T13:44:00Z</dcterms:created>
  <dcterms:modified xsi:type="dcterms:W3CDTF">2015-03-13T15:21:00Z</dcterms:modified>
</cp:coreProperties>
</file>